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52f1a25768c91db2fc75a3420ffafa650aa3e63"/>
    <w:p>
      <w:pPr>
        <w:pStyle w:val="Heading1"/>
      </w:pPr>
      <w:r>
        <w:t xml:space="preserve">Методика количественной оценки резонансности событий на основе анализа лидеров общественного мнения в социальных сетях</w:t>
      </w:r>
    </w:p>
    <w:bookmarkStart w:id="9" w:name="документ-для-научного-руководителя"/>
    <w:p>
      <w:pPr>
        <w:pStyle w:val="Heading2"/>
      </w:pPr>
      <w:r>
        <w:t xml:space="preserve">Документ для научного руководителя</w:t>
      </w:r>
    </w:p>
    <w:p>
      <w:r>
        <w:pict>
          <v:rect style="width:0;height:1.5pt" o:hralign="center" o:hrstd="t" o:hr="t"/>
        </w:pict>
      </w:r>
    </w:p>
    <w:bookmarkEnd w:id="9"/>
    <w:bookmarkStart w:id="10" w:name="содержание"/>
    <w:p>
      <w:pPr>
        <w:pStyle w:val="Heading2"/>
      </w:pPr>
      <w:r>
        <w:t xml:space="preserve">Содержание</w:t>
      </w:r>
    </w:p>
    <w:p>
      <w:pPr>
        <w:pStyle w:val="Compact"/>
        <w:numPr>
          <w:ilvl w:val="0"/>
          <w:numId w:val="1001"/>
        </w:numPr>
      </w:pPr>
      <w:hyperlink w:anchor="X7844eec3d040f49fb3fdcdecbaf9bd13372894e">
        <w:r>
          <w:rPr>
            <w:rStyle w:val="Hyperlink"/>
          </w:rPr>
          <w:t xml:space="preserve">Актуальность исследования</w:t>
        </w:r>
      </w:hyperlink>
    </w:p>
    <w:p>
      <w:pPr>
        <w:pStyle w:val="Compact"/>
        <w:numPr>
          <w:ilvl w:val="0"/>
          <w:numId w:val="1001"/>
        </w:numPr>
      </w:pPr>
      <w:hyperlink w:anchor="X0dca318c5df3c741460e166c0782dbc795814e4">
        <w:r>
          <w:rPr>
            <w:rStyle w:val="Hyperlink"/>
          </w:rPr>
          <w:t xml:space="preserve">Новизна исследования</w:t>
        </w:r>
      </w:hyperlink>
    </w:p>
    <w:p>
      <w:pPr>
        <w:pStyle w:val="Compact"/>
        <w:numPr>
          <w:ilvl w:val="0"/>
          <w:numId w:val="1001"/>
        </w:numPr>
      </w:pPr>
      <w:hyperlink w:anchor="Xaff9c1ab8d142cbb3ee36b209885bf7af311c43">
        <w:r>
          <w:rPr>
            <w:rStyle w:val="Hyperlink"/>
          </w:rPr>
          <w:t xml:space="preserve">Ценность для информационной аналитики</w:t>
        </w:r>
      </w:hyperlink>
    </w:p>
    <w:p>
      <w:pPr>
        <w:pStyle w:val="Compact"/>
        <w:numPr>
          <w:ilvl w:val="0"/>
          <w:numId w:val="1001"/>
        </w:numPr>
      </w:pPr>
      <w:hyperlink w:anchor="X2b83fbf913326fe36f672568dfae63961066338">
        <w:r>
          <w:rPr>
            <w:rStyle w:val="Hyperlink"/>
          </w:rPr>
          <w:t xml:space="preserve">Описание методики</w:t>
        </w:r>
      </w:hyperlink>
    </w:p>
    <w:p>
      <w:pPr>
        <w:pStyle w:val="Compact"/>
        <w:numPr>
          <w:ilvl w:val="0"/>
          <w:numId w:val="1001"/>
        </w:numPr>
      </w:pPr>
      <w:hyperlink w:anchor="X07b94d449fe993c5edd512cc5e8d40c08c84a7a">
        <w:r>
          <w:rPr>
            <w:rStyle w:val="Hyperlink"/>
          </w:rPr>
          <w:t xml:space="preserve">Алгоритм и его этапы</w:t>
        </w:r>
      </w:hyperlink>
    </w:p>
    <w:p>
      <w:pPr>
        <w:pStyle w:val="Compact"/>
        <w:numPr>
          <w:ilvl w:val="0"/>
          <w:numId w:val="1001"/>
        </w:numPr>
      </w:pPr>
      <w:hyperlink w:anchor="Xa5f436bae538f1d007c500f3725524ade3a51a9">
        <w:r>
          <w:rPr>
            <w:rStyle w:val="Hyperlink"/>
          </w:rPr>
          <w:t xml:space="preserve">Формулы и математический аппарат</w:t>
        </w:r>
      </w:hyperlink>
    </w:p>
    <w:p>
      <w:pPr>
        <w:pStyle w:val="Compact"/>
        <w:numPr>
          <w:ilvl w:val="0"/>
          <w:numId w:val="1001"/>
        </w:numPr>
      </w:pPr>
      <w:hyperlink w:anchor="Xbb596a965e8e5441d3768245d1c950066fc26d7">
        <w:r>
          <w:rPr>
            <w:rStyle w:val="Hyperlink"/>
          </w:rPr>
          <w:t xml:space="preserve">Сложности и трудности</w:t>
        </w:r>
      </w:hyperlink>
    </w:p>
    <w:p>
      <w:pPr>
        <w:pStyle w:val="Compact"/>
        <w:numPr>
          <w:ilvl w:val="0"/>
          <w:numId w:val="1001"/>
        </w:numPr>
      </w:pPr>
      <w:hyperlink w:anchor="Xa4940955c480e34e3e39283db9727bf107c52ca">
        <w:r>
          <w:rPr>
            <w:rStyle w:val="Hyperlink"/>
          </w:rPr>
          <w:t xml:space="preserve">Возможные вопросы комиссии</w:t>
        </w:r>
      </w:hyperlink>
    </w:p>
    <w:p>
      <w:pPr>
        <w:pStyle w:val="Compact"/>
        <w:numPr>
          <w:ilvl w:val="0"/>
          <w:numId w:val="1001"/>
        </w:numPr>
      </w:pPr>
      <w:hyperlink w:anchor="Xe5db243540d19ac6cfc8c48ac46736048c68b77">
        <w:r>
          <w:rPr>
            <w:rStyle w:val="Hyperlink"/>
          </w:rPr>
          <w:t xml:space="preserve">Список литературы</w:t>
        </w:r>
      </w:hyperlink>
    </w:p>
    <w:p>
      <w:r>
        <w:pict>
          <v:rect style="width:0;height:1.5pt" o:hralign="center" o:hrstd="t" o:hr="t"/>
        </w:pict>
      </w:r>
    </w:p>
    <w:bookmarkEnd w:id="10"/>
    <w:bookmarkStart w:id="15" w:name="актуальность-исследования"/>
    <w:p>
      <w:pPr>
        <w:pStyle w:val="Heading2"/>
      </w:pPr>
      <w:r>
        <w:t xml:space="preserve">1. Актуальность исследования</w:t>
      </w:r>
    </w:p>
    <w:bookmarkStart w:id="11" w:name="X59a3e0cd41e82e30cfa6c9e050caa12a4e340a2"/>
    <w:p>
      <w:pPr>
        <w:pStyle w:val="Heading3"/>
      </w:pPr>
      <w:r>
        <w:t xml:space="preserve">1.1. Контекст: социальные сети как пространство формирования общественного мнения</w:t>
      </w:r>
    </w:p>
    <w:p>
      <w:pPr>
        <w:pStyle w:val="FirstParagraph"/>
      </w:pPr>
      <w:r>
        <w:t xml:space="preserve">Социальные сети за последнее десятилетие превратились из инструмента личного общения в ключевой канал формирования и трансляции общественного мнения. По данным Reuters Institute Digital News Report, к 2024 году более 55% взрослого населения развитых стран использует социальные сети как источник новостей [1]. В России ситуация аналогична: по данным Brand Analytics, ВКонтакте остается крупнейшей платформой публичных дискуссий с более чем 80 миллионами активных пользователей в месяц [2]. ВЦИОМ фиксирует, что около 45% россиян узнают о значимых событиях прежде всего из социальных сетей [3].</w:t>
      </w:r>
    </w:p>
    <w:p>
      <w:pPr>
        <w:pStyle w:val="BodyText"/>
      </w:pPr>
      <w:r>
        <w:t xml:space="preserve">В этих условиях понятие «лидер общественного мнения» (ЛОМ), восходящее к классической двухступенчатой модели коммуникации Катца и Лазарсфельда [4], приобретает новое звучание. Если в эпоху традиционных СМИ лидеры мнений выступали посредниками между массмедиа и аудиторией, то в цифровую эпоху они сами становятся источниками информации, интерпретаторами событий и «точками кристаллизации» общественных дискуссий [5]. Их фреймирование события способно определять доминирующую повестку в публичном пространстве.</w:t>
      </w:r>
    </w:p>
    <w:bookmarkEnd w:id="11"/>
    <w:bookmarkStart w:id="12" w:name="X58b1ae46f50840f35c483c83c317f8f0f6be7c5"/>
    <w:p>
      <w:pPr>
        <w:pStyle w:val="Heading3"/>
      </w:pPr>
      <w:r>
        <w:t xml:space="preserve">1.2. Проблема: как выявлять ЛОМов и оценивать резонансность событий?</w:t>
      </w:r>
    </w:p>
    <w:p>
      <w:pPr>
        <w:pStyle w:val="FirstParagraph"/>
      </w:pPr>
      <w:r>
        <w:t xml:space="preserve">На практике информационные аналитики, PR-специалисты и GR-менеджеры сталкиваются с двумя связанными задачами:</w:t>
      </w:r>
    </w:p>
    <w:p>
      <w:pPr>
        <w:pStyle w:val="Compact"/>
        <w:numPr>
          <w:ilvl w:val="0"/>
          <w:numId w:val="1002"/>
        </w:numPr>
      </w:pPr>
      <w:r>
        <w:rPr>
          <w:b/>
          <w:bCs/>
        </w:rPr>
        <w:t xml:space="preserve">Идентификация ЛОМов</w:t>
      </w:r>
      <w:r>
        <w:t xml:space="preserve"> </w:t>
      </w:r>
      <w:r>
        <w:t xml:space="preserve">– кто именно формирует повестку в конкретной тематической дискуссии?</w:t>
      </w:r>
    </w:p>
    <w:p>
      <w:pPr>
        <w:pStyle w:val="Compact"/>
        <w:numPr>
          <w:ilvl w:val="0"/>
          <w:numId w:val="1002"/>
        </w:numPr>
      </w:pPr>
      <w:r>
        <w:rPr>
          <w:b/>
          <w:bCs/>
        </w:rPr>
        <w:t xml:space="preserve">Оценка резонансности</w:t>
      </w:r>
      <w:r>
        <w:t xml:space="preserve"> </w:t>
      </w:r>
      <w:r>
        <w:t xml:space="preserve">– насколько событие вызывает отклик в информационном пространстве, и какие именно акторы этот отклик усиливают?</w:t>
      </w:r>
    </w:p>
    <w:p>
      <w:pPr>
        <w:pStyle w:val="FirstParagraph"/>
      </w:pPr>
      <w:r>
        <w:t xml:space="preserve">Существующие подходы к решению этих задач имеют существенные ограничения. Сетевые методы (анализ центральности в графе связей) игнорируют тематический контекст: автор с миллионом подписчиков может вовсе не участвовать в обсуждении конкретного события [6]. Контент-ориентированные методы (анализ тональности, тематики) не учитывают аудиторную позицию автора: активный комментатор без подписчиков не является лидером мнений [7]. Гибридные подходы, как правило, сводят результат к единому интегральному индексу влияния [8], что не позволяет отличить «авторитетного наблюдателя, молчащего по данной теме» от «активного нишевого блогера без широкой аудитории».</w:t>
      </w:r>
    </w:p>
    <w:p>
      <w:pPr>
        <w:pStyle w:val="BodyText"/>
      </w:pPr>
      <w:r>
        <w:t xml:space="preserve">Исследование Cha и соавторов [9] на данных Twitter показало, что число подписчиков, количество ретвитов и упоминаний характеризуют принципиально разные аспекты влияния, и их смешение в одну метрику ведет к потере аналитической ценности. Bakshy и соавторы [10] продемонстрировали контекстно-зависимый характер влияния: один и тот же автор может быть лидером мнений по одной теме и «фоновым участником» по другой.</w:t>
      </w:r>
    </w:p>
    <w:bookmarkEnd w:id="12"/>
    <w:bookmarkStart w:id="13" w:name="X2f485a051bd647d266c8f42b333347996ef6c76"/>
    <w:p>
      <w:pPr>
        <w:pStyle w:val="Heading3"/>
      </w:pPr>
      <w:r>
        <w:t xml:space="preserve">1.3. Состояние исследований в России и за рубежом</w:t>
      </w:r>
    </w:p>
    <w:p>
      <w:pPr>
        <w:pStyle w:val="FirstParagraph"/>
      </w:pPr>
      <w:r>
        <w:rPr>
          <w:b/>
          <w:bCs/>
        </w:rPr>
        <w:t xml:space="preserve">За рубежом</w:t>
      </w:r>
      <w:r>
        <w:t xml:space="preserve"> </w:t>
      </w:r>
      <w:r>
        <w:t xml:space="preserve">тема идентификации лидеров мнений в социальных сетях активно разрабатывается с начала 2010-х годов. Основные направления:</w:t>
      </w:r>
    </w:p>
    <w:p>
      <w:pPr>
        <w:pStyle w:val="Compact"/>
        <w:numPr>
          <w:ilvl w:val="0"/>
          <w:numId w:val="1003"/>
        </w:numPr>
      </w:pPr>
      <w:r>
        <w:t xml:space="preserve">Графовые методы на основе PageRank и его модификаций [11, 12];</w:t>
      </w:r>
    </w:p>
    <w:p>
      <w:pPr>
        <w:pStyle w:val="Compact"/>
        <w:numPr>
          <w:ilvl w:val="0"/>
          <w:numId w:val="1003"/>
        </w:numPr>
      </w:pPr>
      <w:r>
        <w:t xml:space="preserve">Контент-анализ с применением NLP и машинного обучения [7];</w:t>
      </w:r>
    </w:p>
    <w:p>
      <w:pPr>
        <w:pStyle w:val="Compact"/>
        <w:numPr>
          <w:ilvl w:val="0"/>
          <w:numId w:val="1003"/>
        </w:numPr>
      </w:pPr>
      <w:r>
        <w:t xml:space="preserve">Гибридные подходы, сочетающие сетевые и контентные метрики [13];</w:t>
      </w:r>
    </w:p>
    <w:p>
      <w:pPr>
        <w:pStyle w:val="Compact"/>
        <w:numPr>
          <w:ilvl w:val="0"/>
          <w:numId w:val="1003"/>
        </w:numPr>
      </w:pPr>
      <w:r>
        <w:t xml:space="preserve">Динамические модели, учитывающие эволюцию влияния во времени [14].</w:t>
      </w:r>
    </w:p>
    <w:p>
      <w:pPr>
        <w:pStyle w:val="FirstParagraph"/>
      </w:pPr>
      <w:r>
        <w:t xml:space="preserve">Однако большинство зарубежных работ выполнено на данных Twitter (ныне X) и англоязычных платформ, что ограничивает их применимость к русскоязычному сегменту.</w:t>
      </w:r>
    </w:p>
    <w:p>
      <w:pPr>
        <w:pStyle w:val="BodyText"/>
      </w:pPr>
      <w:r>
        <w:rPr>
          <w:b/>
          <w:bCs/>
        </w:rPr>
        <w:t xml:space="preserve">В России</w:t>
      </w:r>
      <w:r>
        <w:t xml:space="preserve"> </w:t>
      </w:r>
      <w:r>
        <w:t xml:space="preserve">данная тема разрабатывается значительно менее активно. Можно выделить несколько направлений:</w:t>
      </w:r>
    </w:p>
    <w:p>
      <w:pPr>
        <w:pStyle w:val="Compact"/>
        <w:numPr>
          <w:ilvl w:val="0"/>
          <w:numId w:val="1004"/>
        </w:numPr>
      </w:pPr>
      <w:r>
        <w:t xml:space="preserve">Работы по анализу русскоязычных социальных сетей в рамках социологических и политологических исследований (Докука С.В. [15], Бродовская Е.В. [16]);</w:t>
      </w:r>
    </w:p>
    <w:p>
      <w:pPr>
        <w:pStyle w:val="Compact"/>
        <w:numPr>
          <w:ilvl w:val="0"/>
          <w:numId w:val="1004"/>
        </w:numPr>
      </w:pPr>
      <w:r>
        <w:t xml:space="preserve">Исследования Brand Analytics и «Медиалогии» в рамках коммерческой медиааналитики [2];</w:t>
      </w:r>
    </w:p>
    <w:p>
      <w:pPr>
        <w:pStyle w:val="Compact"/>
        <w:numPr>
          <w:ilvl w:val="0"/>
          <w:numId w:val="1004"/>
        </w:numPr>
      </w:pPr>
      <w:r>
        <w:t xml:space="preserve">Отдельные работы по анализу тональности русскоязычных текстов (Loukachevitch, Levchik [17]; Smetanin, Komarov [18]);</w:t>
      </w:r>
    </w:p>
    <w:p>
      <w:pPr>
        <w:pStyle w:val="Compact"/>
        <w:numPr>
          <w:ilvl w:val="0"/>
          <w:numId w:val="1004"/>
        </w:numPr>
      </w:pPr>
      <w:r>
        <w:t xml:space="preserve">Работы по выявлению информационных операций и ботов в русскоязычных социальных сетях (Бочаров В.Г. [19]).</w:t>
      </w:r>
    </w:p>
    <w:p>
      <w:pPr>
        <w:pStyle w:val="FirstParagraph"/>
      </w:pPr>
      <w:r>
        <w:t xml:space="preserve">При этом</w:t>
      </w:r>
      <w:r>
        <w:t xml:space="preserve"> </w:t>
      </w:r>
      <w:r>
        <w:rPr>
          <w:b/>
          <w:bCs/>
        </w:rPr>
        <w:t xml:space="preserve">комплексных методик</w:t>
      </w:r>
      <w:r>
        <w:t xml:space="preserve">, сочетающих количественную двумерную оценку влияния, робастную статистическую обработку и формализованную оценку достоверности для русскоязычного сегмента социальных сетей, в открытых публикациях обнаружить не удалось. Коммерческие системы (Brand Analytics, IQBuzz, «Медиалогия») ориентированы на мониторинг потока упоминаний и не предоставляют двумерной характеристики авторов как единиц анализа. Этот пробел и призвана восполнить предлагаемая методика.</w:t>
      </w:r>
    </w:p>
    <w:bookmarkEnd w:id="13"/>
    <w:bookmarkStart w:id="14" w:name="Xf46b874f76a2b4460d5e91dd252c68d6bf539cb"/>
    <w:p>
      <w:pPr>
        <w:pStyle w:val="Heading3"/>
      </w:pPr>
      <w:r>
        <w:t xml:space="preserve">1.4. Почему это актуально для информационной аналитики?</w:t>
      </w:r>
    </w:p>
    <w:p>
      <w:pPr>
        <w:pStyle w:val="FirstParagraph"/>
      </w:pPr>
      <w:r>
        <w:t xml:space="preserve">Актуальность определяется тремя факторами:</w:t>
      </w:r>
    </w:p>
    <w:p>
      <w:pPr>
        <w:pStyle w:val="Compact"/>
        <w:numPr>
          <w:ilvl w:val="0"/>
          <w:numId w:val="1005"/>
        </w:numPr>
      </w:pPr>
      <w:r>
        <w:rPr>
          <w:b/>
          <w:bCs/>
        </w:rPr>
        <w:t xml:space="preserve">Рост роли социальных сетей</w:t>
      </w:r>
      <w:r>
        <w:t xml:space="preserve"> </w:t>
      </w:r>
      <w:r>
        <w:t xml:space="preserve">в формировании общественного мнения требует инструментов, выходящих за рамки простого мониторинга упоминаний.</w:t>
      </w:r>
    </w:p>
    <w:p>
      <w:pPr>
        <w:pStyle w:val="Compact"/>
        <w:numPr>
          <w:ilvl w:val="0"/>
          <w:numId w:val="1005"/>
        </w:numPr>
      </w:pPr>
      <w:r>
        <w:rPr>
          <w:b/>
          <w:bCs/>
        </w:rPr>
        <w:t xml:space="preserve">Потребность в раннем предупреждении</w:t>
      </w:r>
      <w:r>
        <w:t xml:space="preserve"> </w:t>
      </w:r>
      <w:r>
        <w:t xml:space="preserve">об информационных рисках – способность выявлять формирующиеся «точки резонанса» до того, как они станут публичным кризисом.</w:t>
      </w:r>
    </w:p>
    <w:p>
      <w:pPr>
        <w:pStyle w:val="Compact"/>
        <w:numPr>
          <w:ilvl w:val="0"/>
          <w:numId w:val="1005"/>
        </w:numPr>
      </w:pPr>
      <w:r>
        <w:rPr>
          <w:b/>
          <w:bCs/>
        </w:rPr>
        <w:t xml:space="preserve">Недостаток формализованных методик</w:t>
      </w:r>
      <w:r>
        <w:t xml:space="preserve"> </w:t>
      </w:r>
      <w:r>
        <w:t xml:space="preserve">для русскоязычного сегмента – при наличии коммерческих инструментов отсутствуют прозрачные, воспроизводимые и научно обоснованные методики.</w:t>
      </w:r>
    </w:p>
    <w:p>
      <w:r>
        <w:pict>
          <v:rect style="width:0;height:1.5pt" o:hralign="center" o:hrstd="t" o:hr="t"/>
        </w:pict>
      </w:r>
    </w:p>
    <w:bookmarkEnd w:id="14"/>
    <w:bookmarkEnd w:id="15"/>
    <w:bookmarkStart w:id="21" w:name="новизна-исследования"/>
    <w:p>
      <w:pPr>
        <w:pStyle w:val="Heading2"/>
      </w:pPr>
      <w:r>
        <w:t xml:space="preserve">2. Новизна исследования</w:t>
      </w:r>
    </w:p>
    <w:p>
      <w:pPr>
        <w:pStyle w:val="FirstParagraph"/>
      </w:pPr>
      <w:r>
        <w:t xml:space="preserve">Научная новизна работы состоит в разработке</w:t>
      </w:r>
      <w:r>
        <w:t xml:space="preserve"> </w:t>
      </w:r>
      <w:r>
        <w:rPr>
          <w:b/>
          <w:bCs/>
        </w:rPr>
        <w:t xml:space="preserve">методики количественной оценки резонансности событий</w:t>
      </w:r>
      <w:r>
        <w:t xml:space="preserve"> </w:t>
      </w:r>
      <w:r>
        <w:t xml:space="preserve">через призму анализа лидеров общественного мнения. Ключевые элементы новизны:</w:t>
      </w:r>
    </w:p>
    <w:bookmarkStart w:id="16" w:name="двумерная-модель-влияния"/>
    <w:p>
      <w:pPr>
        <w:pStyle w:val="Heading3"/>
      </w:pPr>
      <w:r>
        <w:t xml:space="preserve">2.1. Двумерная модель влияния</w:t>
      </w:r>
    </w:p>
    <w:p>
      <w:pPr>
        <w:pStyle w:val="FirstParagraph"/>
      </w:pPr>
      <w:r>
        <w:t xml:space="preserve">В отличие от большинства существующих подходов, сводящих оценку влияния к единственному числу, предлагаемая методика разделяет влияние на два независимых измерения:</w:t>
      </w:r>
    </w:p>
    <w:p>
      <w:pPr>
        <w:pStyle w:val="Compact"/>
        <w:numPr>
          <w:ilvl w:val="0"/>
          <w:numId w:val="1006"/>
        </w:numPr>
      </w:pPr>
      <w:r>
        <w:rPr>
          <w:b/>
          <w:bCs/>
        </w:rPr>
        <w:t xml:space="preserve">Структурное влияние (I_base)</w:t>
      </w:r>
      <w:r>
        <w:t xml:space="preserve"> </w:t>
      </w:r>
      <w:r>
        <w:t xml:space="preserve">– устойчивая аудиторная позиция автора, не зависящая от конкретной темы;</w:t>
      </w:r>
    </w:p>
    <w:p>
      <w:pPr>
        <w:pStyle w:val="Compact"/>
        <w:numPr>
          <w:ilvl w:val="0"/>
          <w:numId w:val="1006"/>
        </w:numPr>
      </w:pPr>
      <w:r>
        <w:rPr>
          <w:b/>
          <w:bCs/>
        </w:rPr>
        <w:t xml:space="preserve">Событийное влияние (I_event)</w:t>
      </w:r>
      <w:r>
        <w:t xml:space="preserve"> </w:t>
      </w:r>
      <w:r>
        <w:t xml:space="preserve">– степень участия автора в конкретной тематической дискуссии.</w:t>
      </w:r>
    </w:p>
    <w:p>
      <w:pPr>
        <w:pStyle w:val="FirstParagraph"/>
      </w:pPr>
      <w:r>
        <w:t xml:space="preserve">Это разделение позволяет выделить типы участников, которые невозможно различить при одномерном подходе: «спящий гигант» (крупная аудитория, но не участвует в дискуссии), «тематический драйвер» (активен в теме, но без широкой аудитории) и т.д.</w:t>
      </w:r>
    </w:p>
    <w:bookmarkEnd w:id="16"/>
    <w:bookmarkStart w:id="17" w:name="двухпроходная-временная-схема"/>
    <w:p>
      <w:pPr>
        <w:pStyle w:val="Heading3"/>
      </w:pPr>
      <w:r>
        <w:t xml:space="preserve">2.2. Двухпроходная временная схема</w:t>
      </w:r>
    </w:p>
    <w:p>
      <w:pPr>
        <w:pStyle w:val="FirstParagraph"/>
      </w:pPr>
      <w:r>
        <w:t xml:space="preserve">Данные собираются в два отдельных временных окна:</w:t>
      </w:r>
      <w:r>
        <w:t xml:space="preserve"> </w:t>
      </w:r>
      <w:r>
        <w:rPr>
          <w:b/>
          <w:bCs/>
        </w:rPr>
        <w:t xml:space="preserve">базовое</w:t>
      </w:r>
      <w:r>
        <w:t xml:space="preserve"> </w:t>
      </w:r>
      <w:r>
        <w:t xml:space="preserve">(для оценки фонового поведения автора) и</w:t>
      </w:r>
      <w:r>
        <w:t xml:space="preserve"> </w:t>
      </w:r>
      <w:r>
        <w:rPr>
          <w:b/>
          <w:bCs/>
        </w:rPr>
        <w:t xml:space="preserve">текущее</w:t>
      </w:r>
      <w:r>
        <w:t xml:space="preserve"> </w:t>
      </w:r>
      <w:r>
        <w:t xml:space="preserve">(для оценки его участия в событии). Это устраняет систематическую ошибку (look-ahead bias), возникающую при оценке «обычного» поведения по данным, уже содержащим анализируемое событие.</w:t>
      </w:r>
    </w:p>
    <w:bookmarkEnd w:id="17"/>
    <w:bookmarkStart w:id="18" w:name="робастная-статистическая-основа"/>
    <w:p>
      <w:pPr>
        <w:pStyle w:val="Heading3"/>
      </w:pPr>
      <w:r>
        <w:t xml:space="preserve">2.3. Робастная статистическая основа</w:t>
      </w:r>
    </w:p>
    <w:p>
      <w:pPr>
        <w:pStyle w:val="FirstParagraph"/>
      </w:pPr>
      <w:r>
        <w:t xml:space="preserve">Методика последовательно применяет статистические методы, устойчивые к выбросам и зашумленным данным: регрессию Тейла–Сена [20, 21] для калибровки, M-оценку Хьюбера [22] для агрегации тональности, робастный сигмоид для нормализации. Это принципиально важно для данных социальных сетей, характеризующихся тяжелыми хвостами распределений [23], наличием ботов и вирусных публикаций.</w:t>
      </w:r>
    </w:p>
    <w:bookmarkEnd w:id="18"/>
    <w:bookmarkStart w:id="19" w:name="формализованная-оценка-неопределенности"/>
    <w:p>
      <w:pPr>
        <w:pStyle w:val="Heading3"/>
      </w:pPr>
      <w:r>
        <w:t xml:space="preserve">2.4. Формализованная оценка неопределенности</w:t>
      </w:r>
    </w:p>
    <w:p>
      <w:pPr>
        <w:pStyle w:val="FirstParagraph"/>
      </w:pPr>
      <w:r>
        <w:t xml:space="preserve">Каждый количественный вывод методики сопровождается показателем достоверности – доверительным интервалом (через двухуровневый бутстрап [24, 25]) или явным флагом качества. Аналитик видит не только «индекс влияния = 0.73», но и диапазон неопределенности (например, «0.68–0.79 с 90%-й вероятностью»). Это принципиально отличает методику от «черных ящиков», выдающих единственное число без оценки его надежности.</w:t>
      </w:r>
    </w:p>
    <w:bookmarkEnd w:id="19"/>
    <w:bookmarkStart w:id="20" w:name="ролевая-классификация-через-матрицу-4x2"/>
    <w:p>
      <w:pPr>
        <w:pStyle w:val="Heading3"/>
      </w:pPr>
      <w:r>
        <w:t xml:space="preserve">2.5. Ролевая классификация через матрицу 4x2</w:t>
      </w:r>
    </w:p>
    <w:p>
      <w:pPr>
        <w:pStyle w:val="FirstParagraph"/>
      </w:pPr>
      <w:r>
        <w:t xml:space="preserve">Комбинация сессионной роли (4 квадранта по двум индексам) и референсной калибровки (высокое/низкое абсолютное базовое влияние) дает 8 интерпретируемых ролей. Классификация детерминированная – никакая роль не остается неопределенной, что обеспечивает однозначность аналитических выводов.</w:t>
      </w:r>
    </w:p>
    <w:p>
      <w:r>
        <w:pict>
          <v:rect style="width:0;height:1.5pt" o:hralign="center" o:hrstd="t" o:hr="t"/>
        </w:pict>
      </w:r>
    </w:p>
    <w:bookmarkEnd w:id="20"/>
    <w:bookmarkEnd w:id="21"/>
    <w:bookmarkStart w:id="25" w:name="ценность-для-информационной-аналитики"/>
    <w:p>
      <w:pPr>
        <w:pStyle w:val="Heading2"/>
      </w:pPr>
      <w:r>
        <w:t xml:space="preserve">3. Ценность для информационной аналитики</w:t>
      </w:r>
    </w:p>
    <w:bookmarkStart w:id="22" w:name="X5f41ba935cbf6108b3d96f5c105d9961213e045"/>
    <w:p>
      <w:pPr>
        <w:pStyle w:val="Heading3"/>
      </w:pPr>
      <w:r>
        <w:t xml:space="preserve">3.1. Практические задачи, которые решает методика</w:t>
      </w:r>
    </w:p>
    <w:p>
      <w:pPr>
        <w:pStyle w:val="FirstParagraph"/>
      </w:pPr>
      <w:r>
        <w:t xml:space="preserve">Предлагаемая методика позволяет специалисту по информационной аналитике:</w:t>
      </w:r>
    </w:p>
    <w:p>
      <w:pPr>
        <w:numPr>
          <w:ilvl w:val="0"/>
          <w:numId w:val="1007"/>
        </w:numPr>
      </w:pPr>
      <w:r>
        <w:rPr>
          <w:b/>
          <w:bCs/>
        </w:rPr>
        <w:t xml:space="preserve">Структурировать информационное поле</w:t>
      </w:r>
      <w:r>
        <w:t xml:space="preserve"> </w:t>
      </w:r>
      <w:r>
        <w:t xml:space="preserve">по заданной теме – вместо неструктурированного потока публикаций получить карту ключевых участников с количественными характеристиками.</w:t>
      </w:r>
    </w:p>
    <w:p>
      <w:pPr>
        <w:numPr>
          <w:ilvl w:val="0"/>
          <w:numId w:val="1007"/>
        </w:numPr>
      </w:pPr>
      <w:r>
        <w:rPr>
          <w:b/>
          <w:bCs/>
        </w:rPr>
        <w:t xml:space="preserve">Различать типы влияния</w:t>
      </w:r>
      <w:r>
        <w:t xml:space="preserve"> </w:t>
      </w:r>
      <w:r>
        <w:t xml:space="preserve">– автор с миллионом подписчиков, не участвующий в дискуссии («спящий гигант»), и активный нишевой комментатор требуют принципиально разных управленческих реакций. Одномерные индексы этого различия не дают.</w:t>
      </w:r>
    </w:p>
    <w:p>
      <w:pPr>
        <w:numPr>
          <w:ilvl w:val="0"/>
          <w:numId w:val="1007"/>
        </w:numPr>
      </w:pPr>
      <w:r>
        <w:rPr>
          <w:b/>
          <w:bCs/>
        </w:rPr>
        <w:t xml:space="preserve">Выявлять резонансность события</w:t>
      </w:r>
      <w:r>
        <w:t xml:space="preserve"> </w:t>
      </w:r>
      <w:r>
        <w:t xml:space="preserve">– через анализ того, какие типы ЛОМов «активизировались», можно оценить масштаб и характер резонанса: вовлечены ли крупные авторитеты, или дискуссию ведут только нишевые активисты.</w:t>
      </w:r>
    </w:p>
    <w:p>
      <w:pPr>
        <w:numPr>
          <w:ilvl w:val="0"/>
          <w:numId w:val="1007"/>
        </w:numPr>
      </w:pPr>
      <w:r>
        <w:rPr>
          <w:b/>
          <w:bCs/>
        </w:rPr>
        <w:t xml:space="preserve">Получать ранние сигналы</w:t>
      </w:r>
      <w:r>
        <w:t xml:space="preserve"> </w:t>
      </w:r>
      <w:r>
        <w:t xml:space="preserve">– аномальные всплески публикационной активности, резкие сдвиги тональности, «пробуждение» крупных авторов – все это индикаторы формирующегося информационного резонанса.</w:t>
      </w:r>
    </w:p>
    <w:p>
      <w:pPr>
        <w:numPr>
          <w:ilvl w:val="0"/>
          <w:numId w:val="1007"/>
        </w:numPr>
      </w:pPr>
      <w:r>
        <w:rPr>
          <w:b/>
          <w:bCs/>
        </w:rPr>
        <w:t xml:space="preserve">Обеспечивать воспроизводимость</w:t>
      </w:r>
      <w:r>
        <w:t xml:space="preserve"> </w:t>
      </w:r>
      <w:r>
        <w:t xml:space="preserve">– каждый вывод основан на прозрачной формуле и может быть верифицирован. Это критически важно для профессиональной аналитики, в отличие от «черных ящиков».</w:t>
      </w:r>
    </w:p>
    <w:bookmarkEnd w:id="22"/>
    <w:bookmarkStart w:id="23" w:name="отличия-от-существующих-инструментов"/>
    <w:p>
      <w:pPr>
        <w:pStyle w:val="Heading3"/>
      </w:pPr>
      <w:r>
        <w:t xml:space="preserve">3.2. Отличия от существующих инструментов</w:t>
      </w:r>
    </w:p>
    <w:tbl>
      <w:tblPr>
        <w:tblStyle w:val="Table"/>
        <w:tblW w:type="pct" w:w="5000"/>
        <w:tblLayout w:type="fixed"/>
        <w:tblLook w:firstRow="1" w:lastRow="0" w:firstColumn="0" w:lastColumn="0" w:noHBand="0" w:noVBand="0" w:val="0020"/>
      </w:tblPr>
      <w:tblGrid>
        <w:gridCol w:w="1015"/>
        <w:gridCol w:w="4670"/>
        <w:gridCol w:w="2233"/>
      </w:tblGrid>
      <w:tr>
        <w:trPr>
          <w:tblHeader w:val="on"/>
        </w:trPr>
        <w:tc>
          <w:tcPr/>
          <w:p>
            <w:pPr>
              <w:pStyle w:val="Compact"/>
            </w:pPr>
            <w:r>
              <w:t xml:space="preserve">Критерий</w:t>
            </w:r>
          </w:p>
        </w:tc>
        <w:tc>
          <w:tcPr/>
          <w:p>
            <w:pPr>
              <w:pStyle w:val="Compact"/>
            </w:pPr>
            <w:r>
              <w:t xml:space="preserve">Коммерческие системы (Brand Analytics, IQBuzz)</w:t>
            </w:r>
          </w:p>
        </w:tc>
        <w:tc>
          <w:tcPr/>
          <w:p>
            <w:pPr>
              <w:pStyle w:val="Compact"/>
            </w:pPr>
            <w:r>
              <w:t xml:space="preserve">Предлагаемая методика</w:t>
            </w:r>
          </w:p>
        </w:tc>
      </w:tr>
      <w:tr>
        <w:tc>
          <w:tcPr/>
          <w:p>
            <w:pPr>
              <w:pStyle w:val="Compact"/>
            </w:pPr>
            <w:r>
              <w:t xml:space="preserve">Единица анализа</w:t>
            </w:r>
          </w:p>
        </w:tc>
        <w:tc>
          <w:tcPr/>
          <w:p>
            <w:pPr>
              <w:pStyle w:val="Compact"/>
            </w:pPr>
            <w:r>
              <w:t xml:space="preserve">Упоминание / публикация</w:t>
            </w:r>
          </w:p>
        </w:tc>
        <w:tc>
          <w:tcPr/>
          <w:p>
            <w:pPr>
              <w:pStyle w:val="Compact"/>
            </w:pPr>
            <w:r>
              <w:t xml:space="preserve">Автор (актор)</w:t>
            </w:r>
          </w:p>
        </w:tc>
      </w:tr>
      <w:tr>
        <w:tc>
          <w:tcPr/>
          <w:p>
            <w:pPr>
              <w:pStyle w:val="Compact"/>
            </w:pPr>
            <w:r>
              <w:t xml:space="preserve">Модель влияния</w:t>
            </w:r>
          </w:p>
        </w:tc>
        <w:tc>
          <w:tcPr/>
          <w:p>
            <w:pPr>
              <w:pStyle w:val="Compact"/>
            </w:pPr>
            <w:r>
              <w:t xml:space="preserve">Единый интегральный индекс (или отсутствует)</w:t>
            </w:r>
          </w:p>
        </w:tc>
        <w:tc>
          <w:tcPr/>
          <w:p>
            <w:pPr>
              <w:pStyle w:val="Compact"/>
            </w:pPr>
            <w:r>
              <w:t xml:space="preserve">Двумерная (структурное + событийное)</w:t>
            </w:r>
          </w:p>
        </w:tc>
      </w:tr>
      <w:tr>
        <w:tc>
          <w:tcPr/>
          <w:p>
            <w:pPr>
              <w:pStyle w:val="Compact"/>
            </w:pPr>
            <w:r>
              <w:t xml:space="preserve">Оценка достоверности</w:t>
            </w:r>
          </w:p>
        </w:tc>
        <w:tc>
          <w:tcPr/>
          <w:p>
            <w:pPr>
              <w:pStyle w:val="Compact"/>
            </w:pPr>
            <w:r>
              <w:t xml:space="preserve">Отсутствует</w:t>
            </w:r>
          </w:p>
        </w:tc>
        <w:tc>
          <w:tcPr/>
          <w:p>
            <w:pPr>
              <w:pStyle w:val="Compact"/>
            </w:pPr>
            <w:r>
              <w:t xml:space="preserve">Доверительные интервалы + флаги качества</w:t>
            </w:r>
          </w:p>
        </w:tc>
      </w:tr>
      <w:tr>
        <w:tc>
          <w:tcPr/>
          <w:p>
            <w:pPr>
              <w:pStyle w:val="Compact"/>
            </w:pPr>
            <w:r>
              <w:t xml:space="preserve">Типология акторов</w:t>
            </w:r>
          </w:p>
        </w:tc>
        <w:tc>
          <w:tcPr/>
          <w:p>
            <w:pPr>
              <w:pStyle w:val="Compact"/>
            </w:pPr>
            <w:r>
              <w:t xml:space="preserve">Нет или упрощенная (ТОП-авторы)</w:t>
            </w:r>
          </w:p>
        </w:tc>
        <w:tc>
          <w:tcPr/>
          <w:p>
            <w:pPr>
              <w:pStyle w:val="Compact"/>
            </w:pPr>
            <w:r>
              <w:t xml:space="preserve">8 ролей через матрицу 4x2</w:t>
            </w:r>
          </w:p>
        </w:tc>
      </w:tr>
      <w:tr>
        <w:tc>
          <w:tcPr/>
          <w:p>
            <w:pPr>
              <w:pStyle w:val="Compact"/>
            </w:pPr>
            <w:r>
              <w:t xml:space="preserve">Обнаружение аномалий</w:t>
            </w:r>
          </w:p>
        </w:tc>
        <w:tc>
          <w:tcPr/>
          <w:p>
            <w:pPr>
              <w:pStyle w:val="Compact"/>
            </w:pPr>
            <w:r>
              <w:t xml:space="preserve">Всплески упоминаний</w:t>
            </w:r>
          </w:p>
        </w:tc>
        <w:tc>
          <w:tcPr/>
          <w:p>
            <w:pPr>
              <w:pStyle w:val="Compact"/>
            </w:pPr>
            <w:r>
              <w:t xml:space="preserve">4 типа аномалий с учетом ролей и сезонности</w:t>
            </w:r>
          </w:p>
        </w:tc>
      </w:tr>
      <w:tr>
        <w:tc>
          <w:tcPr/>
          <w:p>
            <w:pPr>
              <w:pStyle w:val="Compact"/>
            </w:pPr>
            <w:r>
              <w:t xml:space="preserve">Воспроизводимость</w:t>
            </w:r>
          </w:p>
        </w:tc>
        <w:tc>
          <w:tcPr/>
          <w:p>
            <w:pPr>
              <w:pStyle w:val="Compact"/>
            </w:pPr>
            <w:r>
              <w:t xml:space="preserve">Закрытые алгоритмы</w:t>
            </w:r>
          </w:p>
        </w:tc>
        <w:tc>
          <w:tcPr/>
          <w:p>
            <w:pPr>
              <w:pStyle w:val="Compact"/>
            </w:pPr>
            <w:r>
              <w:t xml:space="preserve">Полная прозрачность формул и параметров</w:t>
            </w:r>
          </w:p>
        </w:tc>
      </w:tr>
      <w:tr>
        <w:tc>
          <w:tcPr/>
          <w:p>
            <w:pPr>
              <w:pStyle w:val="Compact"/>
            </w:pPr>
            <w:r>
              <w:t xml:space="preserve">Устойчивость к выбросам</w:t>
            </w:r>
          </w:p>
        </w:tc>
        <w:tc>
          <w:tcPr/>
          <w:p>
            <w:pPr>
              <w:pStyle w:val="Compact"/>
            </w:pPr>
            <w:r>
              <w:t xml:space="preserve">Стандартные методы</w:t>
            </w:r>
          </w:p>
        </w:tc>
        <w:tc>
          <w:tcPr/>
          <w:p>
            <w:pPr>
              <w:pStyle w:val="Compact"/>
            </w:pPr>
            <w:r>
              <w:t xml:space="preserve">Робастные статистические методы</w:t>
            </w:r>
          </w:p>
        </w:tc>
      </w:tr>
    </w:tbl>
    <w:bookmarkEnd w:id="23"/>
    <w:bookmarkStart w:id="24" w:name="связь-с-концепцией-резонансности"/>
    <w:p>
      <w:pPr>
        <w:pStyle w:val="Heading3"/>
      </w:pPr>
      <w:r>
        <w:t xml:space="preserve">3.3. Связь с концепцией резонансности</w:t>
      </w:r>
    </w:p>
    <w:p>
      <w:pPr>
        <w:pStyle w:val="FirstParagraph"/>
      </w:pPr>
      <w:r>
        <w:t xml:space="preserve">Ключевая идея методики:</w:t>
      </w:r>
      <w:r>
        <w:t xml:space="preserve"> </w:t>
      </w:r>
      <w:r>
        <w:rPr>
          <w:b/>
          <w:bCs/>
        </w:rPr>
        <w:t xml:space="preserve">резонансность события можно оценивать через поведение лидеров мнений</w:t>
      </w:r>
      <w:r>
        <w:t xml:space="preserve">. Если событие вызвало отклик у авторитетных ЛОМов (высокий I_base), активизировало «спящих гигантов», привело к всплескам активности тематических драйверов – это свидетельствует о высокой резонансности. Методика формализует эту интуицию в количественных показателях: индексах влияния, ролевых распределениях, рисковых сигналах.</w:t>
      </w:r>
    </w:p>
    <w:p>
      <w:r>
        <w:pict>
          <v:rect style="width:0;height:1.5pt" o:hralign="center" o:hrstd="t" o:hr="t"/>
        </w:pict>
      </w:r>
    </w:p>
    <w:bookmarkEnd w:id="24"/>
    <w:bookmarkEnd w:id="25"/>
    <w:bookmarkStart w:id="31" w:name="описание-методики"/>
    <w:p>
      <w:pPr>
        <w:pStyle w:val="Heading2"/>
      </w:pPr>
      <w:r>
        <w:t xml:space="preserve">4. Описание методики</w:t>
      </w:r>
    </w:p>
    <w:bookmarkStart w:id="26" w:name="терминологическое-уточнение"/>
    <w:p>
      <w:pPr>
        <w:pStyle w:val="Heading3"/>
      </w:pPr>
      <w:r>
        <w:t xml:space="preserve">4.1. Терминологическое уточнение</w:t>
      </w:r>
    </w:p>
    <w:p>
      <w:pPr>
        <w:pStyle w:val="FirstParagraph"/>
      </w:pPr>
      <w:r>
        <w:t xml:space="preserve">В настоящей работе используется термин</w:t>
      </w:r>
      <w:r>
        <w:t xml:space="preserve"> </w:t>
      </w:r>
      <w:r>
        <w:rPr>
          <w:b/>
          <w:bCs/>
        </w:rPr>
        <w:t xml:space="preserve">«методика»</w:t>
      </w:r>
      <w:r>
        <w:t xml:space="preserve"> </w:t>
      </w:r>
      <w:r>
        <w:t xml:space="preserve">(а не «методология»), поскольку речь идет о конкретной совокупности приемов, правил и процедур, применяемых для решения определенной практической задачи. Методика – это «как именно делать», в отличие от методологии, которая задает общие принципы научного познания [26].</w:t>
      </w:r>
    </w:p>
    <w:p>
      <w:pPr>
        <w:pStyle w:val="BodyText"/>
      </w:pPr>
      <w:r>
        <w:t xml:space="preserve">Тем не менее, методика опирается на методологические основания:</w:t>
      </w:r>
      <w:r>
        <w:t xml:space="preserve"> </w:t>
      </w:r>
      <w:r>
        <w:t xml:space="preserve">-</w:t>
      </w:r>
      <w:r>
        <w:t xml:space="preserve"> </w:t>
      </w:r>
      <w:r>
        <w:rPr>
          <w:b/>
          <w:bCs/>
        </w:rPr>
        <w:t xml:space="preserve">Количественный подход</w:t>
      </w:r>
      <w:r>
        <w:t xml:space="preserve"> </w:t>
      </w:r>
      <w:r>
        <w:t xml:space="preserve">к анализу социальных сетей;</w:t>
      </w:r>
      <w:r>
        <w:t xml:space="preserve"> </w:t>
      </w:r>
      <w:r>
        <w:t xml:space="preserve">-</w:t>
      </w:r>
      <w:r>
        <w:t xml:space="preserve"> </w:t>
      </w:r>
      <w:r>
        <w:rPr>
          <w:b/>
          <w:bCs/>
        </w:rPr>
        <w:t xml:space="preserve">Робастная статистика</w:t>
      </w:r>
      <w:r>
        <w:t xml:space="preserve"> </w:t>
      </w:r>
      <w:r>
        <w:t xml:space="preserve">как способ работы с зашумленными данными;</w:t>
      </w:r>
      <w:r>
        <w:t xml:space="preserve"> </w:t>
      </w:r>
      <w:r>
        <w:t xml:space="preserve">-</w:t>
      </w:r>
      <w:r>
        <w:t xml:space="preserve"> </w:t>
      </w:r>
      <w:r>
        <w:rPr>
          <w:b/>
          <w:bCs/>
        </w:rPr>
        <w:t xml:space="preserve">Непараметрическая оценка</w:t>
      </w:r>
      <w:r>
        <w:t xml:space="preserve"> </w:t>
      </w:r>
      <w:r>
        <w:t xml:space="preserve">неопределенности (бутстрап);</w:t>
      </w:r>
      <w:r>
        <w:t xml:space="preserve"> </w:t>
      </w:r>
      <w:r>
        <w:t xml:space="preserve">-</w:t>
      </w:r>
      <w:r>
        <w:t xml:space="preserve"> </w:t>
      </w:r>
      <w:r>
        <w:rPr>
          <w:b/>
          <w:bCs/>
        </w:rPr>
        <w:t xml:space="preserve">Контент-анализ</w:t>
      </w:r>
      <w:r>
        <w:t xml:space="preserve"> </w:t>
      </w:r>
      <w:r>
        <w:t xml:space="preserve">публикаций в сочетании с аудиторными метриками.</w:t>
      </w:r>
    </w:p>
    <w:bookmarkEnd w:id="26"/>
    <w:bookmarkStart w:id="27" w:name="суть-методики-в-общих-чертах"/>
    <w:p>
      <w:pPr>
        <w:pStyle w:val="Heading3"/>
      </w:pPr>
      <w:r>
        <w:t xml:space="preserve">4.2. Суть методики в общих чертах</w:t>
      </w:r>
    </w:p>
    <w:p>
      <w:pPr>
        <w:pStyle w:val="FirstParagraph"/>
      </w:pPr>
      <w:r>
        <w:t xml:space="preserve">Методика предлагает оценивать резонансность события через последовательный анализ его «информационных проводников» – лидеров общественного мнения. Для этого:</w:t>
      </w:r>
    </w:p>
    <w:p>
      <w:pPr>
        <w:pStyle w:val="Compact"/>
        <w:numPr>
          <w:ilvl w:val="0"/>
          <w:numId w:val="1008"/>
        </w:numPr>
      </w:pPr>
      <w:r>
        <w:t xml:space="preserve">Собираются данные из целевых сообществ в социальной сети по заданной теме.</w:t>
      </w:r>
    </w:p>
    <w:p>
      <w:pPr>
        <w:pStyle w:val="Compact"/>
        <w:numPr>
          <w:ilvl w:val="0"/>
          <w:numId w:val="1008"/>
        </w:numPr>
      </w:pPr>
      <w:r>
        <w:t xml:space="preserve">Публикации фильтруются по тематической релевантности.</w:t>
      </w:r>
    </w:p>
    <w:p>
      <w:pPr>
        <w:pStyle w:val="Compact"/>
        <w:numPr>
          <w:ilvl w:val="0"/>
          <w:numId w:val="1008"/>
        </w:numPr>
      </w:pPr>
      <w:r>
        <w:t xml:space="preserve">Для каждого автора рассчитываются два независимых индекса:</w:t>
      </w:r>
      <w:r>
        <w:t xml:space="preserve"> </w:t>
      </w:r>
      <w:r>
        <w:rPr>
          <w:b/>
          <w:bCs/>
        </w:rPr>
        <w:t xml:space="preserve">структурного влияния</w:t>
      </w:r>
      <w:r>
        <w:t xml:space="preserve"> </w:t>
      </w:r>
      <w:r>
        <w:t xml:space="preserve">(I_base) и</w:t>
      </w:r>
      <w:r>
        <w:t xml:space="preserve"> </w:t>
      </w:r>
      <w:r>
        <w:rPr>
          <w:b/>
          <w:bCs/>
        </w:rPr>
        <w:t xml:space="preserve">событийной активности</w:t>
      </w:r>
      <w:r>
        <w:t xml:space="preserve"> </w:t>
      </w:r>
      <w:r>
        <w:t xml:space="preserve">(I_event).</w:t>
      </w:r>
    </w:p>
    <w:p>
      <w:pPr>
        <w:pStyle w:val="Compact"/>
        <w:numPr>
          <w:ilvl w:val="0"/>
          <w:numId w:val="1008"/>
        </w:numPr>
      </w:pPr>
      <w:r>
        <w:t xml:space="preserve">На основе комбинации индексов автор получает</w:t>
      </w:r>
      <w:r>
        <w:t xml:space="preserve"> </w:t>
      </w:r>
      <w:r>
        <w:rPr>
          <w:b/>
          <w:bCs/>
        </w:rPr>
        <w:t xml:space="preserve">роль</w:t>
      </w:r>
      <w:r>
        <w:t xml:space="preserve"> </w:t>
      </w:r>
      <w:r>
        <w:t xml:space="preserve">(1 из 8 вариантов).</w:t>
      </w:r>
    </w:p>
    <w:p>
      <w:pPr>
        <w:pStyle w:val="Compact"/>
        <w:numPr>
          <w:ilvl w:val="0"/>
          <w:numId w:val="1008"/>
        </w:numPr>
      </w:pPr>
      <w:r>
        <w:t xml:space="preserve">Анализируется</w:t>
      </w:r>
      <w:r>
        <w:t xml:space="preserve"> </w:t>
      </w:r>
      <w:r>
        <w:rPr>
          <w:b/>
          <w:bCs/>
        </w:rPr>
        <w:t xml:space="preserve">тональность</w:t>
      </w:r>
      <w:r>
        <w:t xml:space="preserve"> </w:t>
      </w:r>
      <w:r>
        <w:t xml:space="preserve">публикаций (позитивная, нейтральная, негативная).</w:t>
      </w:r>
    </w:p>
    <w:p>
      <w:pPr>
        <w:pStyle w:val="Compact"/>
        <w:numPr>
          <w:ilvl w:val="0"/>
          <w:numId w:val="1008"/>
        </w:numPr>
      </w:pPr>
      <w:r>
        <w:t xml:space="preserve">Выявляются</w:t>
      </w:r>
      <w:r>
        <w:t xml:space="preserve"> </w:t>
      </w:r>
      <w:r>
        <w:rPr>
          <w:b/>
          <w:bCs/>
        </w:rPr>
        <w:t xml:space="preserve">аномалии</w:t>
      </w:r>
      <w:r>
        <w:t xml:space="preserve"> </w:t>
      </w:r>
      <w:r>
        <w:t xml:space="preserve">– необычные паттерны активности.</w:t>
      </w:r>
    </w:p>
    <w:p>
      <w:pPr>
        <w:pStyle w:val="Compact"/>
        <w:numPr>
          <w:ilvl w:val="0"/>
          <w:numId w:val="1008"/>
        </w:numPr>
      </w:pPr>
      <w:r>
        <w:t xml:space="preserve">Формируется</w:t>
      </w:r>
      <w:r>
        <w:t xml:space="preserve"> </w:t>
      </w:r>
      <w:r>
        <w:rPr>
          <w:b/>
          <w:bCs/>
        </w:rPr>
        <w:t xml:space="preserve">рисковый балл</w:t>
      </w:r>
      <w:r>
        <w:t xml:space="preserve"> </w:t>
      </w:r>
      <w:r>
        <w:t xml:space="preserve">сессии.</w:t>
      </w:r>
    </w:p>
    <w:p>
      <w:pPr>
        <w:pStyle w:val="FirstParagraph"/>
      </w:pPr>
      <w:r>
        <w:t xml:space="preserve">Каждый шаг сопровождается оценкой достоверности (доверительный интервал или флаг качества).</w:t>
      </w:r>
    </w:p>
    <w:bookmarkEnd w:id="27"/>
    <w:bookmarkStart w:id="28" w:name="двумерная-модель-влияния-1"/>
    <w:p>
      <w:pPr>
        <w:pStyle w:val="Heading3"/>
      </w:pPr>
      <w:r>
        <w:t xml:space="preserve">4.3. Двумерная модель влияния</w:t>
      </w:r>
    </w:p>
    <w:p>
      <w:pPr>
        <w:pStyle w:val="FirstParagraph"/>
      </w:pPr>
      <w:r>
        <w:t xml:space="preserve">Центральный элемент методики – разделение влияния на два независимых измерения:</w:t>
      </w:r>
    </w:p>
    <w:p>
      <w:pPr>
        <w:pStyle w:val="BodyText"/>
      </w:pPr>
      <w:r>
        <w:rPr>
          <w:b/>
          <w:bCs/>
        </w:rPr>
        <w:t xml:space="preserve">I_base (индекс базового влияния)</w:t>
      </w:r>
      <w:r>
        <w:t xml:space="preserve"> </w:t>
      </w:r>
      <w:r>
        <w:t xml:space="preserve">отвечает на вопрос: «Насколько этот автор влиятелен вообще, вне зависимости от темы?» Он зависит от:</w:t>
      </w:r>
      <w:r>
        <w:t xml:space="preserve"> </w:t>
      </w:r>
      <w:r>
        <w:t xml:space="preserve">- размера аудитории (подписчики);</w:t>
      </w:r>
      <w:r>
        <w:t xml:space="preserve"> </w:t>
      </w:r>
      <w:r>
        <w:t xml:space="preserve">- качества вовлеченности (отношение реакций к размеру аудитории).</w:t>
      </w:r>
    </w:p>
    <w:p>
      <w:pPr>
        <w:pStyle w:val="BodyText"/>
      </w:pPr>
      <w:r>
        <w:rPr>
          <w:b/>
          <w:bCs/>
        </w:rPr>
        <w:t xml:space="preserve">I_event (индекс событийной активности)</w:t>
      </w:r>
      <w:r>
        <w:t xml:space="preserve"> </w:t>
      </w:r>
      <w:r>
        <w:t xml:space="preserve">отвечает на вопрос: «Насколько активно этот автор участвует именно в данной дискуссии?» Он зависит от:</w:t>
      </w:r>
      <w:r>
        <w:t xml:space="preserve"> </w:t>
      </w:r>
      <w:r>
        <w:t xml:space="preserve">- доли тематических публикаций в общем потоке автора;</w:t>
      </w:r>
      <w:r>
        <w:t xml:space="preserve"> </w:t>
      </w:r>
      <w:r>
        <w:t xml:space="preserve">- абсолютного объема тематических публикаций;</w:t>
      </w:r>
      <w:r>
        <w:t xml:space="preserve"> </w:t>
      </w:r>
      <w:r>
        <w:t xml:space="preserve">- охвата распространения через репосты;</w:t>
      </w:r>
      <w:r>
        <w:t xml:space="preserve"> </w:t>
      </w:r>
      <w:r>
        <w:t xml:space="preserve">- оригинальности контента (собственный vs перепосты).</w:t>
      </w:r>
    </w:p>
    <w:p>
      <w:pPr>
        <w:pStyle w:val="BodyText"/>
      </w:pPr>
      <w:r>
        <w:t xml:space="preserve">Эти два измерения создают пространство, в котором каждый автор получает позицию – точку на плоскости (I_base, I_event). Разделение на квадранты дает четыре базовых роли: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Высокий I_event</w:t>
            </w:r>
          </w:p>
        </w:tc>
        <w:tc>
          <w:tcPr/>
          <w:p>
            <w:pPr>
              <w:pStyle w:val="Compact"/>
              <w:jc w:val="center"/>
            </w:pPr>
            <w:r>
              <w:t xml:space="preserve">Низкий I_event</w:t>
            </w:r>
          </w:p>
        </w:tc>
      </w:tr>
      <w:tr>
        <w:tc>
          <w:tcPr/>
          <w:p>
            <w:pPr>
              <w:pStyle w:val="Compact"/>
            </w:pPr>
            <w:r>
              <w:rPr>
                <w:b/>
                <w:bCs/>
              </w:rPr>
              <w:t xml:space="preserve">Высокий I_base</w:t>
            </w:r>
          </w:p>
        </w:tc>
        <w:tc>
          <w:tcPr/>
          <w:p>
            <w:pPr>
              <w:pStyle w:val="Compact"/>
              <w:jc w:val="center"/>
            </w:pPr>
            <w:r>
              <w:t xml:space="preserve">Авторитетный ЛОМ</w:t>
            </w:r>
          </w:p>
        </w:tc>
        <w:tc>
          <w:tcPr/>
          <w:p>
            <w:pPr>
              <w:pStyle w:val="Compact"/>
              <w:jc w:val="center"/>
            </w:pPr>
            <w:r>
              <w:t xml:space="preserve">Спящий гигант</w:t>
            </w:r>
          </w:p>
        </w:tc>
      </w:tr>
      <w:tr>
        <w:tc>
          <w:tcPr/>
          <w:p>
            <w:pPr>
              <w:pStyle w:val="Compact"/>
            </w:pPr>
            <w:r>
              <w:rPr>
                <w:b/>
                <w:bCs/>
              </w:rPr>
              <w:t xml:space="preserve">Низкий I_base</w:t>
            </w:r>
          </w:p>
        </w:tc>
        <w:tc>
          <w:tcPr/>
          <w:p>
            <w:pPr>
              <w:pStyle w:val="Compact"/>
              <w:jc w:val="center"/>
            </w:pPr>
            <w:r>
              <w:t xml:space="preserve">Тематический драйвер</w:t>
            </w:r>
          </w:p>
        </w:tc>
        <w:tc>
          <w:tcPr/>
          <w:p>
            <w:pPr>
              <w:pStyle w:val="Compact"/>
              <w:jc w:val="center"/>
            </w:pPr>
            <w:r>
              <w:t xml:space="preserve">Фоновый участник</w:t>
            </w:r>
          </w:p>
        </w:tc>
      </w:tr>
    </w:tbl>
    <w:bookmarkEnd w:id="28"/>
    <w:bookmarkStart w:id="29" w:name="двухпроходная-временная-схема-1"/>
    <w:p>
      <w:pPr>
        <w:pStyle w:val="Heading3"/>
      </w:pPr>
      <w:r>
        <w:t xml:space="preserve">4.4. Двухпроходная временная схема</w:t>
      </w:r>
    </w:p>
    <w:p>
      <w:pPr>
        <w:pStyle w:val="FirstParagraph"/>
      </w:pPr>
      <w:r>
        <w:t xml:space="preserve">Для корректного разделения «фонового» и «событийного» поведения данные собираются в два временных окна:</w:t>
      </w:r>
    </w:p>
    <w:p>
      <w:pPr>
        <w:pStyle w:val="Compact"/>
        <w:numPr>
          <w:ilvl w:val="0"/>
          <w:numId w:val="1009"/>
        </w:numPr>
      </w:pPr>
      <w:r>
        <w:rPr>
          <w:b/>
          <w:bCs/>
        </w:rPr>
        <w:t xml:space="preserve">Baseline (базовое окно, по умолчанию 60 дней)</w:t>
      </w:r>
      <w:r>
        <w:t xml:space="preserve"> </w:t>
      </w:r>
      <w:r>
        <w:t xml:space="preserve">– период</w:t>
      </w:r>
      <w:r>
        <w:t xml:space="preserve"> </w:t>
      </w:r>
      <w:r>
        <w:rPr>
          <w:i/>
          <w:iCs/>
        </w:rPr>
        <w:t xml:space="preserve">до</w:t>
      </w:r>
      <w:r>
        <w:t xml:space="preserve"> </w:t>
      </w:r>
      <w:r>
        <w:t xml:space="preserve">анализируемого события. Используется для оценки I_base – «обычного» уровня влияния автора.</w:t>
      </w:r>
    </w:p>
    <w:p>
      <w:pPr>
        <w:pStyle w:val="Compact"/>
        <w:numPr>
          <w:ilvl w:val="0"/>
          <w:numId w:val="1009"/>
        </w:numPr>
      </w:pPr>
      <w:r>
        <w:rPr>
          <w:b/>
          <w:bCs/>
        </w:rPr>
        <w:t xml:space="preserve">Current (текущее окно, 14–90 дней)</w:t>
      </w:r>
      <w:r>
        <w:t xml:space="preserve"> </w:t>
      </w:r>
      <w:r>
        <w:t xml:space="preserve">– период самого события. Используется для оценки I_event и обнаружения аномалий.</w:t>
      </w:r>
    </w:p>
    <w:p>
      <w:pPr>
        <w:pStyle w:val="FirstParagraph"/>
      </w:pPr>
      <w:r>
        <w:t xml:space="preserve">Такое разделение устраняет системную ошибку: если оценивать «фоновое» поведение по данным, уже содержащим анализируемое событие, оценка будет завышена для активных участников и занижена для «спящих гигантов».</w:t>
      </w:r>
    </w:p>
    <w:bookmarkEnd w:id="29"/>
    <w:bookmarkStart w:id="30" w:name="референсная-калибровка"/>
    <w:p>
      <w:pPr>
        <w:pStyle w:val="Heading3"/>
      </w:pPr>
      <w:r>
        <w:t xml:space="preserve">4.5. Референсная калибровка</w:t>
      </w:r>
    </w:p>
    <w:p>
      <w:pPr>
        <w:pStyle w:val="FirstParagraph"/>
      </w:pPr>
      <w:r>
        <w:t xml:space="preserve">Сессионные пороги (медианы I_base и I_event) зависят от конкретной выборки авторов. Автор может быть «авторитетным ЛОМом» в маленьком сообществе, но «фоновым участником» в масштабе всей платформы. Для решения этой проблемы вводится</w:t>
      </w:r>
      <w:r>
        <w:t xml:space="preserve"> </w:t>
      </w:r>
      <w:r>
        <w:rPr>
          <w:b/>
          <w:bCs/>
        </w:rPr>
        <w:t xml:space="preserve">референсная калибровка</w:t>
      </w:r>
      <w:r>
        <w:t xml:space="preserve"> </w:t>
      </w:r>
      <w:r>
        <w:t xml:space="preserve">– сравнение I_base автора с внешней базой из 15 000 аккаунтов. Это дает второе измерение классификации (HIGH_ABS_BASE / LOW_ABS_BASE), расширяющее типологию до 8 ролей.</w:t>
      </w:r>
    </w:p>
    <w:p>
      <w:r>
        <w:pict>
          <v:rect style="width:0;height:1.5pt" o:hralign="center" o:hrstd="t" o:hr="t"/>
        </w:pict>
      </w:r>
    </w:p>
    <w:bookmarkEnd w:id="30"/>
    <w:bookmarkEnd w:id="31"/>
    <w:bookmarkStart w:id="46" w:name="алгоритм-и-его-этапы"/>
    <w:p>
      <w:pPr>
        <w:pStyle w:val="Heading2"/>
      </w:pPr>
      <w:r>
        <w:t xml:space="preserve">5. Алгоритм и его этапы</w:t>
      </w:r>
    </w:p>
    <w:p>
      <w:pPr>
        <w:pStyle w:val="FirstParagraph"/>
      </w:pPr>
      <w:r>
        <w:t xml:space="preserve">Методика реализуется через последовательный конвейер обработки данных. Ниже описаны основные этапы.</w:t>
      </w:r>
    </w:p>
    <w:bookmarkStart w:id="32" w:name="этап-1.-параметризация-сессии-анализа"/>
    <w:p>
      <w:pPr>
        <w:pStyle w:val="Heading3"/>
      </w:pPr>
      <w:r>
        <w:t xml:space="preserve">Этап 1. Параметризация сессии анализа</w:t>
      </w:r>
    </w:p>
    <w:p>
      <w:pPr>
        <w:pStyle w:val="FirstParagraph"/>
      </w:pPr>
      <w:r>
        <w:t xml:space="preserve">Аналитик задает:</w:t>
      </w:r>
      <w:r>
        <w:t xml:space="preserve"> </w:t>
      </w:r>
      <w:r>
        <w:t xml:space="preserve">- тему исследования (набор ключевых слов и фраз);</w:t>
      </w:r>
      <w:r>
        <w:t xml:space="preserve"> </w:t>
      </w:r>
      <w:r>
        <w:t xml:space="preserve">- целевые сообщества в ВКонтакте (10–30 групп/пабликов);</w:t>
      </w:r>
      <w:r>
        <w:t xml:space="preserve"> </w:t>
      </w:r>
      <w:r>
        <w:t xml:space="preserve">- список начальных авторов (seed-авторы, 50–200 человек);</w:t>
      </w:r>
      <w:r>
        <w:t xml:space="preserve"> </w:t>
      </w:r>
      <w:r>
        <w:t xml:space="preserve">- временные рамки (даты базового и текущего окон);</w:t>
      </w:r>
      <w:r>
        <w:t xml:space="preserve"> </w:t>
      </w:r>
      <w:r>
        <w:t xml:space="preserve">- часовой пояс (для корректной сезонной нормализации).</w:t>
      </w:r>
    </w:p>
    <w:bookmarkEnd w:id="32"/>
    <w:bookmarkStart w:id="33" w:name="этап-2.-сбор-данных"/>
    <w:p>
      <w:pPr>
        <w:pStyle w:val="Heading3"/>
      </w:pPr>
      <w:r>
        <w:t xml:space="preserve">Этап 2. Сбор данных</w:t>
      </w:r>
    </w:p>
    <w:p>
      <w:pPr>
        <w:pStyle w:val="FirstParagraph"/>
      </w:pPr>
      <w:r>
        <w:t xml:space="preserve">Через API ВКонтакте собираются:</w:t>
      </w:r>
      <w:r>
        <w:t xml:space="preserve"> </w:t>
      </w:r>
      <w:r>
        <w:t xml:space="preserve">- публикации авторов за оба временных окна;</w:t>
      </w:r>
      <w:r>
        <w:t xml:space="preserve"> </w:t>
      </w:r>
      <w:r>
        <w:t xml:space="preserve">- метаданные (лайки, репосты, комментарии);</w:t>
      </w:r>
      <w:r>
        <w:t xml:space="preserve"> </w:t>
      </w:r>
      <w:r>
        <w:t xml:space="preserve">- профили авторов (число подписчиков, статус профиля);</w:t>
      </w:r>
      <w:r>
        <w:t xml:space="preserve"> </w:t>
      </w:r>
      <w:r>
        <w:t xml:space="preserve">- данные о репостерах (для оценки охвата распространения).</w:t>
      </w:r>
    </w:p>
    <w:p>
      <w:pPr>
        <w:pStyle w:val="BodyText"/>
      </w:pPr>
      <w:r>
        <w:t xml:space="preserve">Сбор организован с учетом ограничений API: ограничение частоты запросов (3 запроса в секунду), обработка закрытых профилей, батчирование запросов.</w:t>
      </w:r>
    </w:p>
    <w:bookmarkEnd w:id="33"/>
    <w:bookmarkStart w:id="34" w:name="этап-3.-предобработка-текстов"/>
    <w:p>
      <w:pPr>
        <w:pStyle w:val="Heading3"/>
      </w:pPr>
      <w:r>
        <w:t xml:space="preserve">Этап 3. Предобработка текстов</w:t>
      </w:r>
    </w:p>
    <w:p>
      <w:pPr>
        <w:pStyle w:val="FirstParagraph"/>
      </w:pPr>
      <w:r>
        <w:t xml:space="preserve">Публикации проходят стандартную предобработку:</w:t>
      </w:r>
      <w:r>
        <w:t xml:space="preserve"> </w:t>
      </w:r>
      <w:r>
        <w:t xml:space="preserve">- очистка от HTML-разметки, ссылок, упоминаний;</w:t>
      </w:r>
      <w:r>
        <w:t xml:space="preserve"> </w:t>
      </w:r>
      <w:r>
        <w:t xml:space="preserve">- определение языка (фильтрация нерусскоязычных текстов);</w:t>
      </w:r>
      <w:r>
        <w:t xml:space="preserve"> </w:t>
      </w:r>
      <w:r>
        <w:t xml:space="preserve">- лемматизация (приведение слов к базовой форме);</w:t>
      </w:r>
      <w:r>
        <w:t xml:space="preserve"> </w:t>
      </w:r>
      <w:r>
        <w:t xml:space="preserve">- токенизация (разбиение на слова).</w:t>
      </w:r>
    </w:p>
    <w:bookmarkEnd w:id="34"/>
    <w:bookmarkStart w:id="35" w:name="этап-4.-тематическая-фильтрация"/>
    <w:p>
      <w:pPr>
        <w:pStyle w:val="Heading3"/>
      </w:pPr>
      <w:r>
        <w:t xml:space="preserve">Этап 4. Тематическая фильтрация</w:t>
      </w:r>
    </w:p>
    <w:p>
      <w:pPr>
        <w:pStyle w:val="FirstParagraph"/>
      </w:pPr>
      <w:r>
        <w:t xml:space="preserve">Не все публикации из целевых сообществ относятся к анализируемой теме. Фильтрация осуществляется двумя способами:</w:t>
      </w:r>
    </w:p>
    <w:p>
      <w:pPr>
        <w:pStyle w:val="Compact"/>
        <w:numPr>
          <w:ilvl w:val="0"/>
          <w:numId w:val="1010"/>
        </w:numPr>
      </w:pPr>
      <w:r>
        <w:rPr>
          <w:b/>
          <w:bCs/>
        </w:rPr>
        <w:t xml:space="preserve">Лексический уровень (L1)</w:t>
      </w:r>
      <w:r>
        <w:t xml:space="preserve">: сопоставление слов публикации с заданными ключевыми фразами;</w:t>
      </w:r>
    </w:p>
    <w:p>
      <w:pPr>
        <w:pStyle w:val="Compact"/>
        <w:numPr>
          <w:ilvl w:val="0"/>
          <w:numId w:val="1010"/>
        </w:numPr>
      </w:pPr>
      <w:r>
        <w:rPr>
          <w:b/>
          <w:bCs/>
        </w:rPr>
        <w:t xml:space="preserve">Семантический уровень (L2)</w:t>
      </w:r>
      <w:r>
        <w:t xml:space="preserve">: сравнение смыслового сходства публикации с эталонными текстами через векторные представления.</w:t>
      </w:r>
    </w:p>
    <w:p>
      <w:pPr>
        <w:pStyle w:val="FirstParagraph"/>
      </w:pPr>
      <w:r>
        <w:t xml:space="preserve">Результаты фильтрации обязательно</w:t>
      </w:r>
      <w:r>
        <w:t xml:space="preserve"> </w:t>
      </w:r>
      <w:r>
        <w:rPr>
          <w:b/>
          <w:bCs/>
        </w:rPr>
        <w:t xml:space="preserve">проверяются аналитиком</w:t>
      </w:r>
      <w:r>
        <w:t xml:space="preserve"> </w:t>
      </w:r>
      <w:r>
        <w:t xml:space="preserve">на выборке из 70 публикаций (30 стратифицированных по скору + 40 случайных). Это обеспечивает контроль качества – аналитик может скорректировать параметры фильтрации.</w:t>
      </w:r>
    </w:p>
    <w:bookmarkEnd w:id="35"/>
    <w:bookmarkStart w:id="36" w:name="этап-5.-дедупликация"/>
    <w:p>
      <w:pPr>
        <w:pStyle w:val="Heading3"/>
      </w:pPr>
      <w:r>
        <w:t xml:space="preserve">Этап 5. Дедупликация</w:t>
      </w:r>
    </w:p>
    <w:p>
      <w:pPr>
        <w:pStyle w:val="FirstParagraph"/>
      </w:pPr>
      <w:r>
        <w:t xml:space="preserve">Удаление дублирующихся публикаций двумя методами:</w:t>
      </w:r>
      <w:r>
        <w:t xml:space="preserve"> </w:t>
      </w:r>
      <w:r>
        <w:t xml:space="preserve">-</w:t>
      </w:r>
      <w:r>
        <w:t xml:space="preserve"> </w:t>
      </w:r>
      <w:r>
        <w:rPr>
          <w:b/>
          <w:bCs/>
        </w:rPr>
        <w:t xml:space="preserve">Точное совпадение</w:t>
      </w:r>
      <w:r>
        <w:t xml:space="preserve">: хеширование текста (SHA-256);</w:t>
      </w:r>
      <w:r>
        <w:t xml:space="preserve"> </w:t>
      </w:r>
      <w:r>
        <w:t xml:space="preserve">-</w:t>
      </w:r>
      <w:r>
        <w:t xml:space="preserve"> </w:t>
      </w:r>
      <w:r>
        <w:rPr>
          <w:b/>
          <w:bCs/>
        </w:rPr>
        <w:t xml:space="preserve">Приблизительное совпадение</w:t>
      </w:r>
      <w:r>
        <w:t xml:space="preserve">: коэффициент Жаккара для текстов, опубликованных в пределах 72 часов друг от друга.</w:t>
      </w:r>
    </w:p>
    <w:bookmarkEnd w:id="36"/>
    <w:bookmarkStart w:id="37" w:name="этап-6.-оценка-оригинальности-контента"/>
    <w:p>
      <w:pPr>
        <w:pStyle w:val="Heading3"/>
      </w:pPr>
      <w:r>
        <w:t xml:space="preserve">Этап 6. Оценка оригинальности контента</w:t>
      </w:r>
    </w:p>
    <w:p>
      <w:pPr>
        <w:pStyle w:val="FirstParagraph"/>
      </w:pPr>
      <w:r>
        <w:t xml:space="preserve">Каждая публикация классифицируется по типу оригинальности:</w:t>
      </w:r>
      <w:r>
        <w:t xml:space="preserve"> </w:t>
      </w:r>
      <w:r>
        <w:t xml:space="preserve">-</w:t>
      </w:r>
      <w:r>
        <w:t xml:space="preserve"> </w:t>
      </w:r>
      <w:r>
        <w:rPr>
          <w:b/>
          <w:bCs/>
        </w:rPr>
        <w:t xml:space="preserve">Оригинальная</w:t>
      </w:r>
      <w:r>
        <w:t xml:space="preserve"> </w:t>
      </w:r>
      <w:r>
        <w:t xml:space="preserve">– собственный авторский текст;</w:t>
      </w:r>
      <w:r>
        <w:t xml:space="preserve"> </w:t>
      </w:r>
      <w:r>
        <w:t xml:space="preserve">-</w:t>
      </w:r>
      <w:r>
        <w:t xml:space="preserve"> </w:t>
      </w:r>
      <w:r>
        <w:rPr>
          <w:b/>
          <w:bCs/>
        </w:rPr>
        <w:t xml:space="preserve">Репост с комментарием</w:t>
      </w:r>
      <w:r>
        <w:t xml:space="preserve"> </w:t>
      </w:r>
      <w:r>
        <w:t xml:space="preserve">– перепост чужой публикации со своим текстом;</w:t>
      </w:r>
      <w:r>
        <w:t xml:space="preserve"> </w:t>
      </w:r>
      <w:r>
        <w:t xml:space="preserve">-</w:t>
      </w:r>
      <w:r>
        <w:t xml:space="preserve"> </w:t>
      </w:r>
      <w:r>
        <w:rPr>
          <w:b/>
          <w:bCs/>
        </w:rPr>
        <w:t xml:space="preserve">Чистый репост</w:t>
      </w:r>
      <w:r>
        <w:t xml:space="preserve"> </w:t>
      </w:r>
      <w:r>
        <w:t xml:space="preserve">– перепост без добавлений;</w:t>
      </w:r>
      <w:r>
        <w:t xml:space="preserve"> </w:t>
      </w:r>
      <w:r>
        <w:t xml:space="preserve">-</w:t>
      </w:r>
      <w:r>
        <w:t xml:space="preserve"> </w:t>
      </w:r>
      <w:r>
        <w:rPr>
          <w:b/>
          <w:bCs/>
        </w:rPr>
        <w:t xml:space="preserve">Обнаруженная копия</w:t>
      </w:r>
      <w:r>
        <w:t xml:space="preserve"> </w:t>
      </w:r>
      <w:r>
        <w:t xml:space="preserve">– текст, совпадающий с более ранней публикацией другого автора;</w:t>
      </w:r>
      <w:r>
        <w:t xml:space="preserve"> </w:t>
      </w:r>
      <w:r>
        <w:t xml:space="preserve">-</w:t>
      </w:r>
      <w:r>
        <w:t xml:space="preserve"> </w:t>
      </w:r>
      <w:r>
        <w:rPr>
          <w:b/>
          <w:bCs/>
        </w:rPr>
        <w:t xml:space="preserve">Только медиа</w:t>
      </w:r>
      <w:r>
        <w:t xml:space="preserve"> </w:t>
      </w:r>
      <w:r>
        <w:t xml:space="preserve">– публикация без текста, с вложениями.</w:t>
      </w:r>
    </w:p>
    <w:p>
      <w:pPr>
        <w:pStyle w:val="BodyText"/>
      </w:pPr>
      <w:r>
        <w:t xml:space="preserve">Тип оригинальности влияет на компонент O в индексе I_event.</w:t>
      </w:r>
    </w:p>
    <w:bookmarkEnd w:id="37"/>
    <w:bookmarkStart w:id="38" w:name="этап-7.-калибровка-параметра-gamma"/>
    <w:p>
      <w:pPr>
        <w:pStyle w:val="Heading3"/>
      </w:pPr>
      <w:r>
        <w:t xml:space="preserve">Этап 7. Калибровка параметра gamma</w:t>
      </w:r>
    </w:p>
    <w:p>
      <w:pPr>
        <w:pStyle w:val="FirstParagraph"/>
      </w:pPr>
      <w:r>
        <w:t xml:space="preserve">Параметр gamma определяет ожидаемую зависимость между размером аудитории и откликом. Калибруется автоматически для каждой сессии методом регрессии Тейла–Сена (подробнее в разделе 6).</w:t>
      </w:r>
    </w:p>
    <w:bookmarkEnd w:id="38"/>
    <w:bookmarkStart w:id="39" w:name="этап-8.-расчет-индексов-i_base-и-i_event"/>
    <w:p>
      <w:pPr>
        <w:pStyle w:val="Heading3"/>
      </w:pPr>
      <w:r>
        <w:t xml:space="preserve">Этап 8. Расчет индексов I_base и I_event</w:t>
      </w:r>
    </w:p>
    <w:p>
      <w:pPr>
        <w:pStyle w:val="FirstParagraph"/>
      </w:pPr>
      <w:r>
        <w:t xml:space="preserve">Для каждого автора рассчитываются оба индекса по формулам, описанным в разделе 6. Расчет сопровождается бутстрап-оценкой доверительных интервалов.</w:t>
      </w:r>
    </w:p>
    <w:bookmarkEnd w:id="39"/>
    <w:bookmarkStart w:id="40" w:name="этап-9.-ролевая-классификация"/>
    <w:p>
      <w:pPr>
        <w:pStyle w:val="Heading3"/>
      </w:pPr>
      <w:r>
        <w:t xml:space="preserve">Этап 9. Ролевая классификация</w:t>
      </w:r>
    </w:p>
    <w:p>
      <w:pPr>
        <w:pStyle w:val="FirstParagraph"/>
      </w:pPr>
      <w:r>
        <w:t xml:space="preserve">На основе медианных порогов каждый автор получает сессионную роль (4 варианта), затем – референсную калибровку, и в итоге – одну из 8 комбинированных ролей.</w:t>
      </w:r>
    </w:p>
    <w:bookmarkEnd w:id="40"/>
    <w:bookmarkStart w:id="41" w:name="этап-10.-анализ-тональности"/>
    <w:p>
      <w:pPr>
        <w:pStyle w:val="Heading3"/>
      </w:pPr>
      <w:r>
        <w:t xml:space="preserve">Этап 10. Анализ тональности</w:t>
      </w:r>
    </w:p>
    <w:p>
      <w:pPr>
        <w:pStyle w:val="FirstParagraph"/>
      </w:pPr>
      <w:r>
        <w:t xml:space="preserve">Определяется позиция автора по отношению к теме (позитивная, нейтральная, негативная). Используется словарный метод с обработкой отрицаний и робастная агрегация на уровне автора (M-оценка Хьюбера).</w:t>
      </w:r>
    </w:p>
    <w:bookmarkEnd w:id="41"/>
    <w:bookmarkStart w:id="42" w:name="этап-11.-обнаружение-аномалий"/>
    <w:p>
      <w:pPr>
        <w:pStyle w:val="Heading3"/>
      </w:pPr>
      <w:r>
        <w:t xml:space="preserve">Этап 11. Обнаружение аномалий</w:t>
      </w:r>
    </w:p>
    <w:p>
      <w:pPr>
        <w:pStyle w:val="FirstParagraph"/>
      </w:pPr>
      <w:r>
        <w:t xml:space="preserve">Выявляются необычные паттерны:</w:t>
      </w:r>
      <w:r>
        <w:t xml:space="preserve"> </w:t>
      </w:r>
      <w:r>
        <w:t xml:space="preserve">-</w:t>
      </w:r>
      <w:r>
        <w:t xml:space="preserve"> </w:t>
      </w:r>
      <w:r>
        <w:rPr>
          <w:b/>
          <w:bCs/>
        </w:rPr>
        <w:t xml:space="preserve">Всплеск объема</w:t>
      </w:r>
      <w:r>
        <w:t xml:space="preserve"> </w:t>
      </w:r>
      <w:r>
        <w:t xml:space="preserve">– резкий рост числа публикаций;</w:t>
      </w:r>
      <w:r>
        <w:t xml:space="preserve"> </w:t>
      </w:r>
      <w:r>
        <w:t xml:space="preserve">-</w:t>
      </w:r>
      <w:r>
        <w:t xml:space="preserve"> </w:t>
      </w:r>
      <w:r>
        <w:rPr>
          <w:b/>
          <w:bCs/>
        </w:rPr>
        <w:t xml:space="preserve">Сдвиг тональности</w:t>
      </w:r>
      <w:r>
        <w:t xml:space="preserve"> </w:t>
      </w:r>
      <w:r>
        <w:t xml:space="preserve">– резкое изменение эмоциональной окраски;</w:t>
      </w:r>
      <w:r>
        <w:t xml:space="preserve"> </w:t>
      </w:r>
      <w:r>
        <w:t xml:space="preserve">-</w:t>
      </w:r>
      <w:r>
        <w:t xml:space="preserve"> </w:t>
      </w:r>
      <w:r>
        <w:rPr>
          <w:b/>
          <w:bCs/>
        </w:rPr>
        <w:t xml:space="preserve">Активация «спящего гиганта»</w:t>
      </w:r>
      <w:r>
        <w:t xml:space="preserve"> </w:t>
      </w:r>
      <w:r>
        <w:t xml:space="preserve">– появление в дискуссии ранее молчавшего крупного автора.</w:t>
      </w:r>
    </w:p>
    <w:bookmarkEnd w:id="42"/>
    <w:bookmarkStart w:id="43" w:name="этап-12.-оценка-рисков"/>
    <w:p>
      <w:pPr>
        <w:pStyle w:val="Heading3"/>
      </w:pPr>
      <w:r>
        <w:t xml:space="preserve">Этап 12. Оценка рисков</w:t>
      </w:r>
    </w:p>
    <w:p>
      <w:pPr>
        <w:pStyle w:val="FirstParagraph"/>
      </w:pPr>
      <w:r>
        <w:t xml:space="preserve">Обнаруженные аномалии агрегируются в рисковый балл с доверительным интервалом. Формируются проекты рекомендаций для аналитика (в статусе «черновик», требующие ревью).</w:t>
      </w:r>
    </w:p>
    <w:bookmarkEnd w:id="43"/>
    <w:bookmarkStart w:id="44" w:name="этап-13.-построение-профилей-персон"/>
    <w:p>
      <w:pPr>
        <w:pStyle w:val="Heading3"/>
      </w:pPr>
      <w:r>
        <w:t xml:space="preserve">Этап 13. Построение профилей (персон)</w:t>
      </w:r>
    </w:p>
    <w:p>
      <w:pPr>
        <w:pStyle w:val="FirstParagraph"/>
      </w:pPr>
      <w:r>
        <w:t xml:space="preserve">Для каждого значимого автора строится агрегированный профиль: индексы, роль, тональность, ключевые темы, история аномалий.</w:t>
      </w:r>
    </w:p>
    <w:bookmarkEnd w:id="44"/>
    <w:bookmarkStart w:id="45" w:name="этап-14.-оценка-качества-сессии"/>
    <w:p>
      <w:pPr>
        <w:pStyle w:val="Heading3"/>
      </w:pPr>
      <w:r>
        <w:t xml:space="preserve">Этап 14. Оценка качества сессии</w:t>
      </w:r>
    </w:p>
    <w:p>
      <w:pPr>
        <w:pStyle w:val="FirstParagraph"/>
      </w:pPr>
      <w:r>
        <w:t xml:space="preserve">Автоматическая диагностика: достаточно ли данных для надежных выводов? Работают «жесткие затворы» (hard gates): при провале – автоматические рекомендации блокируются, аналитик информируется о причинах.</w:t>
      </w:r>
    </w:p>
    <w:p>
      <w:r>
        <w:pict>
          <v:rect style="width:0;height:1.5pt" o:hralign="center" o:hrstd="t" o:hr="t"/>
        </w:pict>
      </w:r>
    </w:p>
    <w:bookmarkEnd w:id="45"/>
    <w:bookmarkEnd w:id="46"/>
    <w:bookmarkStart w:id="73" w:name="формулы-и-математический-аппарат"/>
    <w:p>
      <w:pPr>
        <w:pStyle w:val="Heading2"/>
      </w:pPr>
      <w:r>
        <w:t xml:space="preserve">6. Формулы и математический аппарат</w:t>
      </w:r>
    </w:p>
    <w:bookmarkStart w:id="50" w:name="индекс-базового-влияния-i_base"/>
    <w:p>
      <w:pPr>
        <w:pStyle w:val="Heading3"/>
      </w:pPr>
      <w:r>
        <w:t xml:space="preserve">6.1. Индекс базового влияния (I_base)</w:t>
      </w:r>
    </w:p>
    <w:p>
      <w:pPr>
        <w:pStyle w:val="FirstParagraph"/>
      </w:pPr>
      <w:r>
        <w:rPr>
          <w:b/>
          <w:bCs/>
        </w:rPr>
        <w:t xml:space="preserve">Назначение:</w:t>
      </w:r>
      <w:r>
        <w:t xml:space="preserve"> </w:t>
      </w:r>
      <w:r>
        <w:t xml:space="preserve">количественная оценка устойчивой аудиторной позиции автора, не зависящей от конкретной темы.</w:t>
      </w:r>
    </w:p>
    <w:p>
      <w:pPr>
        <w:pStyle w:val="BodyText"/>
      </w:pPr>
      <w:r>
        <w:rPr>
          <w:b/>
          <w:bCs/>
        </w:rPr>
        <w:t xml:space="preserve">Формула:</w:t>
      </w:r>
    </w:p>
    <w:p>
      <w:pPr>
        <w:pStyle w:val="BodyText"/>
      </w:pPr>
      <m:oMathPara>
        <m:oMathParaPr>
          <m:jc m:val="center"/>
        </m:oMathParaPr>
        <m:oMath>
          <m:sSub>
            <m:e>
              <m:r>
                <m:t>I</m:t>
              </m:r>
            </m:e>
            <m:sub>
              <m:r>
                <m:t>b</m:t>
              </m:r>
              <m:r>
                <m:t>a</m:t>
              </m:r>
              <m:r>
                <m:t>s</m:t>
              </m:r>
              <m:r>
                <m:t>e</m:t>
              </m:r>
            </m:sub>
          </m:sSub>
          <m:r>
            <m:rPr>
              <m:sty m:val="p"/>
            </m:rPr>
            <m:t>=</m:t>
          </m:r>
          <m:r>
            <m:t>0.55</m:t>
          </m:r>
          <m:r>
            <m:rPr>
              <m:sty m:val="p"/>
            </m:rPr>
            <m:t>⋅</m:t>
          </m:r>
          <m:sSub>
            <m:e>
              <m:r>
                <m:t>A</m:t>
              </m:r>
            </m:e>
            <m:sub>
              <m:r>
                <m:t>n</m:t>
              </m:r>
              <m:r>
                <m:t>o</m:t>
              </m:r>
              <m:r>
                <m:t>r</m:t>
              </m:r>
              <m:r>
                <m:t>m</m:t>
              </m:r>
            </m:sub>
          </m:sSub>
          <m:r>
            <m:rPr>
              <m:sty m:val="p"/>
            </m:rPr>
            <m:t>+</m:t>
          </m:r>
          <m:r>
            <m:t>0.45</m:t>
          </m:r>
          <m:r>
            <m:rPr>
              <m:sty m:val="p"/>
            </m:rPr>
            <m:t>⋅</m:t>
          </m:r>
          <m:sSub>
            <m:e>
              <m:r>
                <m:t>E</m:t>
              </m:r>
            </m:e>
            <m:sub>
              <m:r>
                <m:t>n</m:t>
              </m:r>
              <m:r>
                <m:t>o</m:t>
              </m:r>
              <m:r>
                <m:t>r</m:t>
              </m:r>
              <m:r>
                <m:t>m</m:t>
              </m:r>
            </m:sub>
          </m:sSub>
        </m:oMath>
      </m:oMathPara>
    </w:p>
    <w:p>
      <w:pPr>
        <w:pStyle w:val="FirstParagraph"/>
      </w:pPr>
      <w:r>
        <w:t xml:space="preserve">где A_norm – нормализованный аудиторный компонент, E_norm – нормализованный компонент плотности вовлеченности.</w:t>
      </w:r>
    </w:p>
    <w:p>
      <w:pPr>
        <w:pStyle w:val="BodyText"/>
      </w:pPr>
      <w:r>
        <w:rPr>
          <w:b/>
          <w:bCs/>
        </w:rPr>
        <w:t xml:space="preserve">Вес 0.55 у аудиторного компонента</w:t>
      </w:r>
      <w:r>
        <w:t xml:space="preserve"> </w:t>
      </w:r>
      <w:r>
        <w:t xml:space="preserve">(против 0.45 у вовлеченности) обусловлен большей стабильностью аудиторных показателей: число подписчиков меняется медленно, тогда как вовлеченность колеблется от поста к посту.</w:t>
      </w:r>
    </w:p>
    <w:bookmarkStart w:id="47" w:name="аудиторный-компонент-a"/>
    <w:p>
      <w:pPr>
        <w:pStyle w:val="Heading4"/>
      </w:pPr>
      <w:r>
        <w:t xml:space="preserve">6.1.1. Аудиторный компонент (A)</w:t>
      </w:r>
    </w:p>
    <w:p>
      <w:pPr>
        <w:pStyle w:val="FirstParagraph"/>
      </w:pPr>
      <w:r>
        <w:rPr>
          <w:b/>
          <w:bCs/>
        </w:rPr>
        <w:t xml:space="preserve">Назначение:</w:t>
      </w:r>
      <w:r>
        <w:t xml:space="preserve"> </w:t>
      </w:r>
      <w:r>
        <w:t xml:space="preserve">оценка потенциального охвата автора.</w:t>
      </w:r>
    </w:p>
    <w:p>
      <w:pPr>
        <w:pStyle w:val="BodyText"/>
      </w:pPr>
      <m:oMathPara>
        <m:oMathParaPr>
          <m:jc m:val="center"/>
        </m:oMathParaPr>
        <m:oMath>
          <m:sSub>
            <m:e>
              <m:r>
                <m:t>A</m:t>
              </m:r>
            </m:e>
            <m:sub>
              <m:r>
                <m:t>r</m:t>
              </m:r>
              <m:r>
                <m:t>a</m:t>
              </m:r>
              <m:r>
                <m:t>w</m:t>
              </m:r>
            </m:sub>
          </m:sSub>
          <m:r>
            <m:rPr>
              <m:sty m:val="p"/>
            </m:rPr>
            <m:t>=</m:t>
          </m:r>
          <m:r>
            <m:rPr>
              <m:sty m:val="p"/>
            </m:rPr>
            <m:t>ln</m:t>
          </m:r>
          <m:r>
            <m:rPr>
              <m:sty m:val="p"/>
            </m:rPr>
            <m:t>(</m:t>
          </m:r>
          <m:r>
            <m:t>1</m:t>
          </m:r>
          <m:r>
            <m:rPr>
              <m:sty m:val="p"/>
            </m:rPr>
            <m:t>+</m:t>
          </m:r>
          <m:r>
            <m:t>F</m:t>
          </m:r>
          <m:r>
            <m:rPr>
              <m:sty m:val="p"/>
            </m:rPr>
            <m:t>)</m:t>
          </m:r>
        </m:oMath>
      </m:oMathPara>
    </w:p>
    <w:p>
      <w:pPr>
        <w:pStyle w:val="FirstParagraph"/>
      </w:pPr>
      <w:r>
        <w:t xml:space="preserve">где F – число подписчиков автора.</w:t>
      </w:r>
    </w:p>
    <w:p>
      <w:pPr>
        <w:pStyle w:val="BodyText"/>
      </w:pPr>
      <w:r>
        <w:rPr>
          <w:b/>
          <w:bCs/>
        </w:rPr>
        <w:t xml:space="preserve">Зачем логарифм?</w:t>
      </w:r>
      <w:r>
        <w:t xml:space="preserve"> </w:t>
      </w:r>
      <w:r>
        <w:t xml:space="preserve">Распределение числа подписчиков в социальных сетях подчиняется степенному закону [23]: единицы авторов имеют миллионы подписчиков, большинство – сотни. Логарифмирование «сжимает» этот разброс, делая шкалу более равномерной. Без логарифма автор с 1 000 000 подписчиков доминировал бы над всеми остальными; с логарифмом разница между 100 000 и 1 000 000 становится сопоставимой с разницей между 1 000 и 10 000.</w:t>
      </w:r>
    </w:p>
    <w:p>
      <w:pPr>
        <w:pStyle w:val="BodyText"/>
      </w:pPr>
      <w:r>
        <w:rPr>
          <w:b/>
          <w:bCs/>
        </w:rPr>
        <w:t xml:space="preserve">Для закрытых профилей</w:t>
      </w:r>
      <w:r>
        <w:t xml:space="preserve"> </w:t>
      </w:r>
      <w:r>
        <w:t xml:space="preserve">(30–40% аккаунтов ВКонтакте не предоставляют данные) используется консервативная подстановка: F заменяется на 25-й перцентиль подписчиков открытых аккаунтов в данной сессии, с явным флагом неопределенности.</w:t>
      </w:r>
    </w:p>
    <w:bookmarkEnd w:id="47"/>
    <w:bookmarkStart w:id="48" w:name="компонент-плотности-вовлеченности-e"/>
    <w:p>
      <w:pPr>
        <w:pStyle w:val="Heading4"/>
      </w:pPr>
      <w:r>
        <w:t xml:space="preserve">6.1.2. Компонент плотности вовлеченности (E)</w:t>
      </w:r>
    </w:p>
    <w:p>
      <w:pPr>
        <w:pStyle w:val="FirstParagraph"/>
      </w:pPr>
      <w:r>
        <w:rPr>
          <w:b/>
          <w:bCs/>
        </w:rPr>
        <w:t xml:space="preserve">Назначение:</w:t>
      </w:r>
      <w:r>
        <w:t xml:space="preserve"> </w:t>
      </w:r>
      <w:r>
        <w:t xml:space="preserve">оценка качества реакции аудитории с поправкой на ее размер.</w:t>
      </w:r>
    </w:p>
    <w:p>
      <w:pPr>
        <w:pStyle w:val="BodyText"/>
      </w:pPr>
      <m:oMathPara>
        <m:oMathParaPr>
          <m:jc m:val="center"/>
        </m:oMathParaPr>
        <m:oMath>
          <m:sSub>
            <m:e>
              <m:r>
                <m:t>E</m:t>
              </m:r>
            </m:e>
            <m:sub>
              <m:r>
                <m:t>r</m:t>
              </m:r>
              <m:r>
                <m:t>a</m:t>
              </m:r>
              <m:r>
                <m:t>w</m:t>
              </m:r>
            </m:sub>
          </m:sSub>
          <m:r>
            <m:rPr>
              <m:sty m:val="p"/>
            </m:rPr>
            <m:t>=</m:t>
          </m:r>
          <m:r>
            <m:rPr>
              <m:sty m:val="p"/>
            </m:rPr>
            <m:t>ln</m:t>
          </m:r>
          <m:r>
            <m:rPr>
              <m:sty m:val="p"/>
            </m:rPr>
            <m:t>(</m:t>
          </m:r>
          <m:r>
            <m:t>1</m:t>
          </m:r>
          <m:r>
            <m:rPr>
              <m:sty m:val="p"/>
            </m:rPr>
            <m:t>+</m:t>
          </m:r>
          <m:acc>
            <m:accPr>
              <m:chr m:val="‾"/>
            </m:accPr>
            <m:e>
              <m:r>
                <m:t>r</m:t>
              </m:r>
            </m:e>
          </m:acc>
          <m:r>
            <m:rPr>
              <m:sty m:val="p"/>
            </m:rPr>
            <m:t>)</m:t>
          </m:r>
          <m:r>
            <m:rPr>
              <m:sty m:val="p"/>
            </m:rPr>
            <m:t>−</m:t>
          </m:r>
          <m:r>
            <m:t>γ</m:t>
          </m:r>
          <m:r>
            <m:rPr>
              <m:sty m:val="p"/>
            </m:rPr>
            <m:t>⋅</m:t>
          </m:r>
          <m:r>
            <m:rPr>
              <m:sty m:val="p"/>
            </m:rPr>
            <m:t>ln</m:t>
          </m:r>
          <m:r>
            <m:rPr>
              <m:sty m:val="p"/>
            </m:rPr>
            <m:t>(</m:t>
          </m:r>
          <m:r>
            <m:t>1</m:t>
          </m:r>
          <m:r>
            <m:rPr>
              <m:sty m:val="p"/>
            </m:rPr>
            <m:t>+</m:t>
          </m:r>
          <m:r>
            <m:t>F</m:t>
          </m:r>
          <m:r>
            <m:rPr>
              <m:sty m:val="p"/>
            </m:rPr>
            <m:t>)</m:t>
          </m:r>
        </m:oMath>
      </m:oMathPara>
    </w:p>
    <w:p>
      <w:pPr>
        <w:pStyle w:val="FirstParagraph"/>
      </w:pPr>
      <w:r>
        <w:t xml:space="preserve">где:</w:t>
      </w:r>
      <w:r>
        <w:t xml:space="preserve"> </w:t>
      </w:r>
      <w:r>
        <w:t xml:space="preserve">-</w:t>
      </w:r>
      <w:r>
        <w:t xml:space="preserve"> </w:t>
      </w:r>
      <m:oMath>
        <m:acc>
          <m:accPr>
            <m:chr m:val="‾"/>
          </m:accPr>
          <m:e>
            <m:r>
              <m:t>r</m:t>
            </m:r>
          </m:e>
        </m:acc>
      </m:oMath>
      <w:r>
        <w:t xml:space="preserve"> </w:t>
      </w:r>
      <w:r>
        <w:t xml:space="preserve">– средний взвешенный отклик на пост автора;</w:t>
      </w:r>
      <w:r>
        <w:t xml:space="preserve"> </w:t>
      </w:r>
      <w:r>
        <w:t xml:space="preserve">-</w:t>
      </w:r>
      <w:r>
        <w:t xml:space="preserve"> </w:t>
      </w:r>
      <m:oMath>
        <m:r>
          <m:t>γ</m:t>
        </m:r>
      </m:oMath>
      <w:r>
        <w:t xml:space="preserve"> </w:t>
      </w:r>
      <w:r>
        <w:t xml:space="preserve">– коэффициент масштабирования;</w:t>
      </w:r>
      <w:r>
        <w:t xml:space="preserve"> </w:t>
      </w:r>
      <w:r>
        <w:t xml:space="preserve">- F – число подписчиков.</w:t>
      </w:r>
    </w:p>
    <w:p>
      <w:pPr>
        <w:pStyle w:val="BodyText"/>
      </w:pPr>
      <w:r>
        <w:rPr>
          <w:b/>
          <w:bCs/>
        </w:rPr>
        <w:t xml:space="preserve">Средний отклик:</w:t>
      </w:r>
    </w:p>
    <w:p>
      <w:pPr>
        <w:pStyle w:val="BodyText"/>
      </w:pPr>
      <m:oMathPara>
        <m:oMathParaPr>
          <m:jc m:val="center"/>
        </m:oMathParaPr>
        <m:oMath>
          <m:acc>
            <m:accPr>
              <m:chr m:val="‾"/>
            </m:accPr>
            <m:e>
              <m:r>
                <m:t>r</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L</m:t>
              </m:r>
            </m:e>
            <m:sub>
              <m:r>
                <m:t>i</m:t>
              </m:r>
            </m:sub>
          </m:sSub>
          <m:r>
            <m:rPr>
              <m:sty m:val="p"/>
            </m:rPr>
            <m:t>+</m:t>
          </m:r>
          <m:r>
            <m:t>2</m:t>
          </m:r>
          <m:r>
            <m:rPr>
              <m:sty m:val="p"/>
            </m:rPr>
            <m:t>⋅</m:t>
          </m:r>
          <m:sSub>
            <m:e>
              <m:r>
                <m:t>R</m:t>
              </m:r>
            </m:e>
            <m:sub>
              <m:r>
                <m:t>i</m:t>
              </m:r>
            </m:sub>
          </m:sSub>
          <m:r>
            <m:rPr>
              <m:sty m:val="p"/>
            </m:rPr>
            <m:t>+</m:t>
          </m:r>
          <m:r>
            <m:t>1.5</m:t>
          </m:r>
          <m:r>
            <m:rPr>
              <m:sty m:val="p"/>
            </m:rPr>
            <m:t>⋅</m:t>
          </m:r>
          <m:sSub>
            <m:e>
              <m:r>
                <m:t>C</m:t>
              </m:r>
            </m:e>
            <m:sub>
              <m:r>
                <m:t>i</m:t>
              </m:r>
            </m:sub>
          </m:sSub>
          <m:r>
            <m:rPr>
              <m:sty m:val="p"/>
            </m:rPr>
            <m:t>)</m:t>
          </m:r>
        </m:oMath>
      </m:oMathPara>
    </w:p>
    <w:p>
      <w:pPr>
        <w:pStyle w:val="FirstParagraph"/>
      </w:pPr>
      <w:r>
        <w:t xml:space="preserve">где L_i, R_i, C_i – число лайков, репостов и комментариев у i-го поста.</w:t>
      </w:r>
    </w:p>
    <w:p>
      <w:pPr>
        <w:pStyle w:val="BodyText"/>
      </w:pPr>
      <w:r>
        <w:rPr>
          <w:b/>
          <w:bCs/>
        </w:rPr>
        <w:t xml:space="preserve">Почему такие веса?</w:t>
      </w:r>
      <w:r>
        <w:t xml:space="preserve"> </w:t>
      </w:r>
      <w:r>
        <w:t xml:space="preserve">Репосты (вес 2) распространяют контент за пределы исходной аудитории, создавая каскадный эффект. Комментарии (вес 1.5) указывают на более глубокую вовлеченность, чем лайк (вес 1), но не распространяют контент так, как репост [9].</w:t>
      </w:r>
    </w:p>
    <w:p>
      <w:pPr>
        <w:pStyle w:val="BodyText"/>
      </w:pPr>
      <w:r>
        <w:rPr>
          <w:b/>
          <w:bCs/>
        </w:rPr>
        <w:t xml:space="preserve">Смысл вычитания:</w:t>
      </w:r>
      <w:r>
        <w:t xml:space="preserve"> </w:t>
      </w:r>
      <w:r>
        <w:t xml:space="preserve">член</w:t>
      </w:r>
      <w:r>
        <w:t xml:space="preserve"> </w:t>
      </w:r>
      <m:oMath>
        <m:r>
          <m:rPr>
            <m:sty m:val="p"/>
          </m:rPr>
          <m:t>−</m:t>
        </m:r>
        <m:r>
          <m:t>γ</m:t>
        </m:r>
        <m:r>
          <m:rPr>
            <m:sty m:val="p"/>
          </m:rPr>
          <m:t>⋅</m:t>
        </m:r>
        <m:r>
          <m:rPr>
            <m:sty m:val="p"/>
          </m:rPr>
          <m:t>ln</m:t>
        </m:r>
        <m:r>
          <m:rPr>
            <m:sty m:val="p"/>
          </m:rPr>
          <m:t>(</m:t>
        </m:r>
        <m:r>
          <m:t>1</m:t>
        </m:r>
        <m:r>
          <m:rPr>
            <m:sty m:val="p"/>
          </m:rPr>
          <m:t>+</m:t>
        </m:r>
        <m:r>
          <m:t>F</m:t>
        </m:r>
        <m:r>
          <m:rPr>
            <m:sty m:val="p"/>
          </m:rPr>
          <m:t>)</m:t>
        </m:r>
      </m:oMath>
      <w:r>
        <w:t xml:space="preserve"> </w:t>
      </w:r>
      <w:r>
        <w:t xml:space="preserve">реализует идею</w:t>
      </w:r>
      <w:r>
        <w:t xml:space="preserve"> </w:t>
      </w:r>
      <w:r>
        <w:rPr>
          <w:i/>
          <w:iCs/>
        </w:rPr>
        <w:t xml:space="preserve">относительной</w:t>
      </w:r>
      <w:r>
        <w:t xml:space="preserve"> </w:t>
      </w:r>
      <w:r>
        <w:t xml:space="preserve">вовлеченности. Социальные сети характеризуются «законом убывающей вовлеченности» [27]: чем больше аудитория, тем меньше доля реагирующих. Вычитание компенсирует этот эффект: автор со 100 подписчиками и 50 лайками получит более высокий E, чем автор с миллионом подписчиков и теми же 50 лайками.</w:t>
      </w:r>
    </w:p>
    <w:bookmarkEnd w:id="48"/>
    <w:bookmarkStart w:id="49" w:name="калибровка-gamma-методом-тейласена"/>
    <w:p>
      <w:pPr>
        <w:pStyle w:val="Heading4"/>
      </w:pPr>
      <w:r>
        <w:t xml:space="preserve">6.1.3. Калибровка gamma методом Тейла–Сена</w:t>
      </w:r>
    </w:p>
    <w:p>
      <w:pPr>
        <w:pStyle w:val="FirstParagraph"/>
      </w:pPr>
      <w:r>
        <w:rPr>
          <w:b/>
          <w:bCs/>
        </w:rPr>
        <w:t xml:space="preserve">Назначение:</w:t>
      </w:r>
      <w:r>
        <w:t xml:space="preserve"> </w:t>
      </w:r>
      <w:r>
        <w:t xml:space="preserve">определить ожидаемую зависимость «размер аудитории – отклик» для конкретной выборки авторов.</w:t>
      </w:r>
    </w:p>
    <w:p>
      <w:pPr>
        <w:pStyle w:val="BodyText"/>
      </w:pPr>
      <w:r>
        <w:rPr>
          <w:b/>
          <w:bCs/>
        </w:rPr>
        <w:t xml:space="preserve">Метод Тейла–Сена</w:t>
      </w:r>
      <w:r>
        <w:t xml:space="preserve"> </w:t>
      </w:r>
      <w:r>
        <w:t xml:space="preserve">[20, 21] – робастная альтернатива классическому методу наименьших квадратов (МНК). МНК чувствителен к выбросам: один аномальный аккаунт может существенно сместить оценку. Метод Тейла–Сена использует</w:t>
      </w:r>
      <w:r>
        <w:t xml:space="preserve"> </w:t>
      </w:r>
      <w:r>
        <w:rPr>
          <w:i/>
          <w:iCs/>
        </w:rPr>
        <w:t xml:space="preserve">медиану наклонов всех пар точек</w:t>
      </w:r>
      <w:r>
        <w:t xml:space="preserve">:</w:t>
      </w:r>
    </w:p>
    <w:p>
      <w:pPr>
        <w:pStyle w:val="BodyText"/>
      </w:pPr>
      <m:oMathPara>
        <m:oMathParaPr>
          <m:jc m:val="center"/>
        </m:oMathParaPr>
        <m:oMath>
          <m:acc>
            <m:accPr>
              <m:chr m:val="̂"/>
            </m:accPr>
            <m:e>
              <m:r>
                <m:t>γ</m:t>
              </m:r>
            </m:e>
          </m:acc>
          <m:r>
            <m:rPr>
              <m:sty m:val="p"/>
            </m:rPr>
            <m:t>=</m:t>
          </m:r>
          <m:r>
            <m:rPr>
              <m:nor/>
              <m:sty m:val="p"/>
            </m:rPr>
            <m:t>median</m:t>
          </m:r>
          <m:d>
            <m:dPr>
              <m:begChr m:val="{"/>
              <m:sepChr m:val=""/>
              <m:endChr m:val="}"/>
              <m:grow/>
            </m:dPr>
            <m:e>
              <m:f>
                <m:fPr>
                  <m:type m:val="bar"/>
                </m:fPr>
                <m:num>
                  <m:sSub>
                    <m:e>
                      <m:r>
                        <m:t>y</m:t>
                      </m:r>
                    </m:e>
                    <m:sub>
                      <m:r>
                        <m:t>j</m:t>
                      </m:r>
                    </m:sub>
                  </m:sSub>
                  <m:r>
                    <m:rPr>
                      <m:sty m:val="p"/>
                    </m:rPr>
                    <m:t>−</m:t>
                  </m:r>
                  <m:sSub>
                    <m:e>
                      <m:r>
                        <m:t>y</m:t>
                      </m:r>
                    </m:e>
                    <m:sub>
                      <m:r>
                        <m:t>i</m:t>
                      </m:r>
                    </m:sub>
                  </m:sSub>
                </m:num>
                <m:den>
                  <m:sSub>
                    <m:e>
                      <m:r>
                        <m:t>x</m:t>
                      </m:r>
                    </m:e>
                    <m:sub>
                      <m:r>
                        <m:t>j</m:t>
                      </m:r>
                    </m:sub>
                  </m:sSub>
                  <m:r>
                    <m:rPr>
                      <m:sty m:val="p"/>
                    </m:rPr>
                    <m:t>−</m:t>
                  </m:r>
                  <m:sSub>
                    <m:e>
                      <m:r>
                        <m:t>x</m:t>
                      </m:r>
                    </m:e>
                    <m:sub>
                      <m:r>
                        <m:t>i</m:t>
                      </m:r>
                    </m:sub>
                  </m:sSub>
                </m:den>
              </m:f>
              <m:r>
                <m:rPr>
                  <m:sty m:val="p"/>
                </m:rPr>
                <m:t>:</m:t>
              </m:r>
              <m:r>
                <m:t>i</m:t>
              </m:r>
              <m:r>
                <m:rPr>
                  <m:sty m:val="p"/>
                </m:rPr>
                <m:t>&lt;</m:t>
              </m:r>
              <m:r>
                <m:t>j</m:t>
              </m:r>
              <m:r>
                <m:rPr>
                  <m:sty m:val="p"/>
                </m:rPr>
                <m:t>,</m:t>
              </m:r>
              <m:r>
                <m:t> </m:t>
              </m:r>
              <m:sSub>
                <m:e>
                  <m:r>
                    <m:t>x</m:t>
                  </m:r>
                </m:e>
                <m:sub>
                  <m:r>
                    <m:t>i</m:t>
                  </m:r>
                </m:sub>
              </m:sSub>
              <m:r>
                <m:rPr>
                  <m:sty m:val="p"/>
                </m:rPr>
                <m:t>≠</m:t>
              </m:r>
              <m:sSub>
                <m:e>
                  <m:r>
                    <m:t>x</m:t>
                  </m:r>
                </m:e>
                <m:sub>
                  <m:r>
                    <m:t>j</m:t>
                  </m:r>
                </m:sub>
              </m:sSub>
            </m:e>
          </m:d>
        </m:oMath>
      </m:oMathPara>
    </w:p>
    <w:p>
      <w:pPr>
        <w:pStyle w:val="FirstParagraph"/>
      </w:pPr>
      <w:r>
        <w:t xml:space="preserve">где</w:t>
      </w:r>
      <w:r>
        <w:t xml:space="preserve"> </w:t>
      </w:r>
      <m:oMath>
        <m:sSub>
          <m:e>
            <m:r>
              <m:t>x</m:t>
            </m:r>
          </m:e>
          <m:sub>
            <m:r>
              <m:t>i</m:t>
            </m:r>
          </m:sub>
        </m:sSub>
        <m:r>
          <m:rPr>
            <m:sty m:val="p"/>
          </m:rPr>
          <m:t>=</m:t>
        </m:r>
        <m:r>
          <m:rPr>
            <m:sty m:val="p"/>
          </m:rPr>
          <m:t>ln</m:t>
        </m:r>
        <m:r>
          <m:rPr>
            <m:sty m:val="p"/>
          </m:rPr>
          <m:t>(</m:t>
        </m:r>
        <m:r>
          <m:t>1</m:t>
        </m:r>
        <m:r>
          <m:rPr>
            <m:sty m:val="p"/>
          </m:rPr>
          <m:t>+</m:t>
        </m:r>
        <m:sSub>
          <m:e>
            <m:r>
              <m:t>F</m:t>
            </m:r>
          </m:e>
          <m:sub>
            <m:r>
              <m:t>i</m:t>
            </m:r>
          </m:sub>
        </m:sSub>
        <m:r>
          <m:rPr>
            <m:sty m:val="p"/>
          </m:rPr>
          <m:t>)</m:t>
        </m:r>
      </m:oMath>
      <w:r>
        <w:t xml:space="preserve">,</w:t>
      </w:r>
      <w:r>
        <w:t xml:space="preserve"> </w:t>
      </w:r>
      <m:oMath>
        <m:sSub>
          <m:e>
            <m:r>
              <m:t>y</m:t>
            </m:r>
          </m:e>
          <m:sub>
            <m:r>
              <m:t>i</m:t>
            </m:r>
          </m:sub>
        </m:sSub>
        <m:r>
          <m:rPr>
            <m:sty m:val="p"/>
          </m:rPr>
          <m:t>=</m:t>
        </m:r>
        <m:r>
          <m:rPr>
            <m:sty m:val="p"/>
          </m:rPr>
          <m:t>ln</m:t>
        </m:r>
        <m:r>
          <m:rPr>
            <m:sty m:val="p"/>
          </m:rPr>
          <m:t>(</m:t>
        </m:r>
        <m:r>
          <m:t>1</m:t>
        </m:r>
        <m:r>
          <m:rPr>
            <m:sty m:val="p"/>
          </m:rPr>
          <m:t>+</m:t>
        </m:r>
        <m:sSub>
          <m:e>
            <m:acc>
              <m:accPr>
                <m:chr m:val="‾"/>
              </m:accPr>
              <m:e>
                <m:r>
                  <m:t>r</m:t>
                </m:r>
              </m:e>
            </m:acc>
          </m:e>
          <m:sub>
            <m:r>
              <m:t>i</m:t>
            </m:r>
          </m:sub>
        </m:sSub>
        <m:r>
          <m:rPr>
            <m:sty m:val="p"/>
          </m:rPr>
          <m:t>)</m:t>
        </m:r>
      </m:oMath>
      <w:r>
        <w:t xml:space="preserve">.</w:t>
      </w:r>
    </w:p>
    <w:p>
      <w:pPr>
        <w:pStyle w:val="BodyText"/>
      </w:pPr>
      <w:r>
        <w:rPr>
          <w:b/>
          <w:bCs/>
        </w:rPr>
        <w:t xml:space="preserve">Точка пробоя (breakdown point)</w:t>
      </w:r>
      <w:r>
        <w:t xml:space="preserve"> </w:t>
      </w:r>
      <w:r>
        <w:t xml:space="preserve">метода Тейла–Сена составляет 29.3% [21], что означает: даже если 29% авторов в выборке – боты или аномальные аккаунты, оценка gamma останется корректной. Для сравнения: у МНК точка пробоя – 0%, т.е. один выброс может разрушить оценку.</w:t>
      </w:r>
    </w:p>
    <w:p>
      <w:pPr>
        <w:pStyle w:val="BodyText"/>
      </w:pPr>
      <w:r>
        <w:rPr>
          <w:b/>
          <w:bCs/>
        </w:rPr>
        <w:t xml:space="preserve">Применение в нашей методике:</w:t>
      </w:r>
      <w:r>
        <w:t xml:space="preserve"> </w:t>
      </w:r>
      <w:r>
        <w:t xml:space="preserve">1. Отбираются авторы с F &gt;= 100 и числом постов &gt;= 5 (исключение малоинформативных).</w:t>
      </w:r>
      <w:r>
        <w:t xml:space="preserve"> </w:t>
      </w:r>
      <w:r>
        <w:t xml:space="preserve">2. Рассчитывается наклон Тейла–Сена.</w:t>
      </w:r>
      <w:r>
        <w:t xml:space="preserve"> </w:t>
      </w:r>
      <w:r>
        <w:t xml:space="preserve">3. Результат ограничивается диапазоном [0.25, 0.65].</w:t>
      </w:r>
      <w:r>
        <w:t xml:space="preserve"> </w:t>
      </w:r>
      <w:r>
        <w:t xml:space="preserve">4. При низком качестве регрессии используется значение по умолчанию (0.45).</w:t>
      </w:r>
    </w:p>
    <w:p>
      <w:pPr>
        <w:pStyle w:val="BodyText"/>
      </w:pPr>
      <w:r>
        <w:rPr>
          <w:b/>
          <w:bCs/>
        </w:rPr>
        <w:t xml:space="preserve">Качество регрессии</w:t>
      </w:r>
      <w:r>
        <w:t xml:space="preserve"> </w:t>
      </w:r>
      <w:r>
        <w:t xml:space="preserve">оценивается через MAD-based R-квадрат:</w:t>
      </w:r>
    </w:p>
    <w:p>
      <w:pPr>
        <w:pStyle w:val="BodyText"/>
      </w:pPr>
      <m:oMathPara>
        <m:oMathParaPr>
          <m:jc m:val="center"/>
        </m:oMathParaPr>
        <m:oMath>
          <m:sSubSup>
            <m:e>
              <m:r>
                <m:t>R</m:t>
              </m:r>
            </m:e>
            <m:sub>
              <m:r>
                <m:t>M</m:t>
              </m:r>
              <m:r>
                <m:t>A</m:t>
              </m:r>
              <m:r>
                <m:t>D</m:t>
              </m:r>
            </m:sub>
            <m:sup>
              <m:r>
                <m:t>2</m:t>
              </m:r>
            </m:sup>
          </m:sSubSup>
          <m:r>
            <m:rPr>
              <m:sty m:val="p"/>
            </m:rPr>
            <m:t>=</m:t>
          </m:r>
          <m:r>
            <m:t>1</m:t>
          </m:r>
          <m:r>
            <m:rPr>
              <m:sty m:val="p"/>
            </m:rPr>
            <m:t>−</m:t>
          </m:r>
          <m:sSup>
            <m:e>
              <m:d>
                <m:dPr>
                  <m:begChr m:val="("/>
                  <m:sepChr m:val=""/>
                  <m:endChr m:val=")"/>
                  <m:grow/>
                </m:dPr>
                <m:e>
                  <m:f>
                    <m:fPr>
                      <m:type m:val="bar"/>
                    </m:fPr>
                    <m:num>
                      <m:r>
                        <m:t>M</m:t>
                      </m:r>
                      <m:r>
                        <m:t>A</m:t>
                      </m:r>
                      <m:sSub>
                        <m:e>
                          <m:r>
                            <m:t>D</m:t>
                          </m:r>
                        </m:e>
                        <m:sub>
                          <m:r>
                            <m:t>r</m:t>
                          </m:r>
                          <m:r>
                            <m:t>e</m:t>
                          </m:r>
                          <m:r>
                            <m:t>s</m:t>
                          </m:r>
                          <m:r>
                            <m:t>i</m:t>
                          </m:r>
                          <m:r>
                            <m:t>d</m:t>
                          </m:r>
                          <m:r>
                            <m:t>u</m:t>
                          </m:r>
                          <m:r>
                            <m:t>a</m:t>
                          </m:r>
                          <m:r>
                            <m:t>l</m:t>
                          </m:r>
                        </m:sub>
                      </m:sSub>
                    </m:num>
                    <m:den>
                      <m:r>
                        <m:t>M</m:t>
                      </m:r>
                      <m:r>
                        <m:t>A</m:t>
                      </m:r>
                      <m:sSub>
                        <m:e>
                          <m:r>
                            <m:t>D</m:t>
                          </m:r>
                        </m:e>
                        <m:sub>
                          <m:r>
                            <m:t>t</m:t>
                          </m:r>
                          <m:r>
                            <m:t>o</m:t>
                          </m:r>
                          <m:r>
                            <m:t>t</m:t>
                          </m:r>
                          <m:r>
                            <m:t>a</m:t>
                          </m:r>
                          <m:r>
                            <m:t>l</m:t>
                          </m:r>
                        </m:sub>
                      </m:sSub>
                    </m:den>
                  </m:f>
                </m:e>
              </m:d>
            </m:e>
            <m:sup>
              <m:r>
                <m:t>2</m:t>
              </m:r>
            </m:sup>
          </m:sSup>
        </m:oMath>
      </m:oMathPara>
    </w:p>
    <w:p>
      <w:pPr>
        <w:pStyle w:val="FirstParagraph"/>
      </w:pPr>
      <w:r>
        <w:t xml:space="preserve">где MAD (median absolute deviation) – медианное абсолютное отклонение. Это робастная альтернатива классическому R-квадрат, устойчивая к выбросам [22].</w:t>
      </w:r>
    </w:p>
    <w:bookmarkEnd w:id="49"/>
    <w:bookmarkEnd w:id="50"/>
    <w:bookmarkStart w:id="56" w:name="индекс-событийной-активности-i_event"/>
    <w:p>
      <w:pPr>
        <w:pStyle w:val="Heading3"/>
      </w:pPr>
      <w:r>
        <w:t xml:space="preserve">6.2. Индекс событийной активности (I_event)</w:t>
      </w:r>
    </w:p>
    <w:p>
      <w:pPr>
        <w:pStyle w:val="FirstParagraph"/>
      </w:pPr>
      <w:r>
        <w:rPr>
          <w:b/>
          <w:bCs/>
        </w:rPr>
        <w:t xml:space="preserve">Назначение:</w:t>
      </w:r>
      <w:r>
        <w:t xml:space="preserve"> </w:t>
      </w:r>
      <w:r>
        <w:t xml:space="preserve">оценка степени участия автора в конкретной тематической дискуссии.</w:t>
      </w:r>
    </w:p>
    <w:p>
      <w:pPr>
        <w:pStyle w:val="BodyText"/>
      </w:pPr>
      <m:oMathPara>
        <m:oMathParaPr>
          <m:jc m:val="center"/>
        </m:oMathParaPr>
        <m:oMath>
          <m:sSub>
            <m:e>
              <m:r>
                <m:t>I</m:t>
              </m:r>
            </m:e>
            <m:sub>
              <m:r>
                <m:t>e</m:t>
              </m:r>
              <m:r>
                <m:t>v</m:t>
              </m:r>
              <m:r>
                <m:t>e</m:t>
              </m:r>
              <m:r>
                <m:t>n</m:t>
              </m:r>
              <m:r>
                <m:t>t</m:t>
              </m:r>
            </m:sub>
          </m:sSub>
          <m:r>
            <m:rPr>
              <m:sty m:val="p"/>
            </m:rPr>
            <m:t>=</m:t>
          </m:r>
          <m:sSub>
            <m:e>
              <m:r>
                <m:t>w</m:t>
              </m:r>
            </m:e>
            <m:sub>
              <m:r>
                <m:t>T</m:t>
              </m:r>
            </m:sub>
          </m:sSub>
          <m:r>
            <m:rPr>
              <m:sty m:val="p"/>
            </m:rPr>
            <m:t>⋅</m:t>
          </m:r>
          <m:sSub>
            <m:e>
              <m:r>
                <m:t>T</m:t>
              </m:r>
            </m:e>
            <m:sub>
              <m:r>
                <m:t>n</m:t>
              </m:r>
              <m:r>
                <m:t>o</m:t>
              </m:r>
              <m:r>
                <m:t>r</m:t>
              </m:r>
              <m:r>
                <m:t>m</m:t>
              </m:r>
            </m:sub>
          </m:sSub>
          <m:r>
            <m:rPr>
              <m:sty m:val="p"/>
            </m:rPr>
            <m:t>+</m:t>
          </m:r>
          <m:sSub>
            <m:e>
              <m:r>
                <m:t>w</m:t>
              </m:r>
            </m:e>
            <m:sub>
              <m:r>
                <m:t>V</m:t>
              </m:r>
            </m:sub>
          </m:sSub>
          <m:r>
            <m:rPr>
              <m:sty m:val="p"/>
            </m:rPr>
            <m:t>⋅</m:t>
          </m:r>
          <m:sSub>
            <m:e>
              <m:r>
                <m:t>V</m:t>
              </m:r>
            </m:e>
            <m:sub>
              <m:r>
                <m:t>n</m:t>
              </m:r>
              <m:r>
                <m:t>o</m:t>
              </m:r>
              <m:r>
                <m:t>r</m:t>
              </m:r>
              <m:r>
                <m:t>m</m:t>
              </m:r>
            </m:sub>
          </m:sSub>
          <m:r>
            <m:rPr>
              <m:sty m:val="p"/>
            </m:rPr>
            <m:t>+</m:t>
          </m:r>
          <m:sSub>
            <m:e>
              <m:r>
                <m:t>w</m:t>
              </m:r>
            </m:e>
            <m:sub>
              <m:r>
                <m:t>S</m:t>
              </m:r>
            </m:sub>
          </m:sSub>
          <m:r>
            <m:rPr>
              <m:sty m:val="p"/>
            </m:rPr>
            <m:t>⋅</m:t>
          </m:r>
          <m:sSub>
            <m:e>
              <m:r>
                <m:t>S</m:t>
              </m:r>
            </m:e>
            <m:sub>
              <m:r>
                <m:t>n</m:t>
              </m:r>
              <m:r>
                <m:t>o</m:t>
              </m:r>
              <m:r>
                <m:t>r</m:t>
              </m:r>
              <m:r>
                <m:t>m</m:t>
              </m:r>
            </m:sub>
          </m:sSub>
          <m:r>
            <m:rPr>
              <m:sty m:val="p"/>
            </m:rPr>
            <m:t>+</m:t>
          </m:r>
          <m:sSub>
            <m:e>
              <m:r>
                <m:t>w</m:t>
              </m:r>
            </m:e>
            <m:sub>
              <m:r>
                <m:t>O</m:t>
              </m:r>
            </m:sub>
          </m:sSub>
          <m:r>
            <m:rPr>
              <m:sty m:val="p"/>
            </m:rPr>
            <m:t>⋅</m:t>
          </m:r>
          <m:sSub>
            <m:e>
              <m:r>
                <m:t>O</m:t>
              </m:r>
            </m:e>
            <m:sub>
              <m:r>
                <m:t>n</m:t>
              </m:r>
              <m:r>
                <m:t>o</m:t>
              </m:r>
              <m:r>
                <m:t>r</m:t>
              </m:r>
              <m:r>
                <m:t>m</m:t>
              </m:r>
            </m:sub>
          </m:sSub>
        </m:oMath>
      </m:oMathPara>
    </w:p>
    <w:p>
      <w:pPr>
        <w:pStyle w:val="FirstParagraph"/>
      </w:pPr>
      <w:r>
        <w:t xml:space="preserve">Стандартные веса:</w:t>
      </w:r>
      <w:r>
        <w:t xml:space="preserve"> </w:t>
      </w:r>
      <m:oMath>
        <m:sSub>
          <m:e>
            <m:r>
              <m:t>w</m:t>
            </m:r>
          </m:e>
          <m:sub>
            <m:r>
              <m:t>T</m:t>
            </m:r>
          </m:sub>
        </m:sSub>
        <m:r>
          <m:rPr>
            <m:sty m:val="p"/>
          </m:rPr>
          <m:t>=</m:t>
        </m:r>
        <m:r>
          <m:t>0.15</m:t>
        </m:r>
      </m:oMath>
      <w:r>
        <w:t xml:space="preserve">,</w:t>
      </w:r>
      <w:r>
        <w:t xml:space="preserve"> </w:t>
      </w:r>
      <m:oMath>
        <m:sSub>
          <m:e>
            <m:r>
              <m:t>w</m:t>
            </m:r>
          </m:e>
          <m:sub>
            <m:r>
              <m:t>V</m:t>
            </m:r>
          </m:sub>
        </m:sSub>
        <m:r>
          <m:rPr>
            <m:sty m:val="p"/>
          </m:rPr>
          <m:t>=</m:t>
        </m:r>
        <m:r>
          <m:t>0.30</m:t>
        </m:r>
      </m:oMath>
      <w:r>
        <w:t xml:space="preserve">,</w:t>
      </w:r>
      <w:r>
        <w:t xml:space="preserve"> </w:t>
      </w:r>
      <m:oMath>
        <m:sSub>
          <m:e>
            <m:r>
              <m:t>w</m:t>
            </m:r>
          </m:e>
          <m:sub>
            <m:r>
              <m:t>S</m:t>
            </m:r>
          </m:sub>
        </m:sSub>
        <m:r>
          <m:rPr>
            <m:sty m:val="p"/>
          </m:rPr>
          <m:t>=</m:t>
        </m:r>
        <m:r>
          <m:t>0.35</m:t>
        </m:r>
      </m:oMath>
      <w:r>
        <w:t xml:space="preserve">,</w:t>
      </w:r>
      <w:r>
        <w:t xml:space="preserve"> </w:t>
      </w:r>
      <m:oMath>
        <m:sSub>
          <m:e>
            <m:r>
              <m:t>w</m:t>
            </m:r>
          </m:e>
          <m:sub>
            <m:r>
              <m:t>O</m:t>
            </m:r>
          </m:sub>
        </m:sSub>
        <m:r>
          <m:rPr>
            <m:sty m:val="p"/>
          </m:rPr>
          <m:t>=</m:t>
        </m:r>
        <m:r>
          <m:t>0.20</m:t>
        </m:r>
      </m:oMath>
      <w:r>
        <w:t xml:space="preserve">.</w:t>
      </w:r>
    </w:p>
    <w:bookmarkStart w:id="51" w:name="тематическая-фокусировка-t"/>
    <w:p>
      <w:pPr>
        <w:pStyle w:val="Heading4"/>
      </w:pPr>
      <w:r>
        <w:t xml:space="preserve">6.2.1. Тематическая фокусировка (T)</w:t>
      </w:r>
    </w:p>
    <w:p>
      <w:pPr>
        <w:pStyle w:val="FirstParagraph"/>
      </w:pPr>
      <w:r>
        <w:rPr>
          <w:b/>
          <w:bCs/>
        </w:rPr>
        <w:t xml:space="preserve">Назначение:</w:t>
      </w:r>
      <w:r>
        <w:t xml:space="preserve"> </w:t>
      </w:r>
      <w:r>
        <w:t xml:space="preserve">показывает, какая доля публикаций автора посвящена анализируемой теме.</w:t>
      </w:r>
    </w:p>
    <w:p>
      <w:pPr>
        <w:pStyle w:val="BodyText"/>
      </w:pPr>
      <m:oMathPara>
        <m:oMathParaPr>
          <m:jc m:val="center"/>
        </m:oMathParaPr>
        <m:oMath>
          <m:sSub>
            <m:e>
              <m:r>
                <m:t>T</m:t>
              </m:r>
            </m:e>
            <m:sub>
              <m:r>
                <m:t>r</m:t>
              </m:r>
              <m:r>
                <m:t>a</m:t>
              </m:r>
              <m:r>
                <m:t>w</m:t>
              </m:r>
            </m:sub>
          </m:sSub>
          <m:r>
            <m:rPr>
              <m:sty m:val="p"/>
            </m:rPr>
            <m:t>=</m:t>
          </m:r>
          <m:f>
            <m:fPr>
              <m:type m:val="bar"/>
            </m:fPr>
            <m:num>
              <m:sSub>
                <m:e>
                  <m:r>
                    <m:t>N</m:t>
                  </m:r>
                </m:e>
                <m:sub>
                  <m:r>
                    <m:t>t</m:t>
                  </m:r>
                  <m:r>
                    <m:t>o</m:t>
                  </m:r>
                  <m:r>
                    <m:t>p</m:t>
                  </m:r>
                  <m:r>
                    <m:t>i</m:t>
                  </m:r>
                  <m:r>
                    <m:t>c</m:t>
                  </m:r>
                </m:sub>
              </m:sSub>
              <m:r>
                <m:rPr>
                  <m:sty m:val="p"/>
                </m:rPr>
                <m:t>+</m:t>
              </m:r>
              <m:r>
                <m:t>α</m:t>
              </m:r>
              <m:r>
                <m:rPr>
                  <m:sty m:val="p"/>
                </m:rPr>
                <m:t>⋅</m:t>
              </m:r>
              <m:sSub>
                <m:e>
                  <m:r>
                    <m:t>p</m:t>
                  </m:r>
                </m:e>
                <m:sub>
                  <m:r>
                    <m:t>a</m:t>
                  </m:r>
                </m:sub>
              </m:sSub>
            </m:num>
            <m:den>
              <m:sSub>
                <m:e>
                  <m:r>
                    <m:t>N</m:t>
                  </m:r>
                </m:e>
                <m:sub>
                  <m:r>
                    <m:t>a</m:t>
                  </m:r>
                  <m:r>
                    <m:t>l</m:t>
                  </m:r>
                  <m:r>
                    <m:t>l</m:t>
                  </m:r>
                </m:sub>
              </m:sSub>
              <m:r>
                <m:rPr>
                  <m:sty m:val="p"/>
                </m:rPr>
                <m:t>+</m:t>
              </m:r>
              <m:r>
                <m:t>α</m:t>
              </m:r>
            </m:den>
          </m:f>
        </m:oMath>
      </m:oMathPara>
    </w:p>
    <w:p>
      <w:pPr>
        <w:pStyle w:val="FirstParagraph"/>
      </w:pPr>
      <w:r>
        <w:t xml:space="preserve">где:</w:t>
      </w:r>
      <w:r>
        <w:t xml:space="preserve"> </w:t>
      </w:r>
      <w:r>
        <w:t xml:space="preserve">-</w:t>
      </w:r>
      <w:r>
        <w:t xml:space="preserve"> </w:t>
      </w:r>
      <m:oMath>
        <m:sSub>
          <m:e>
            <m:r>
              <m:t>N</m:t>
            </m:r>
          </m:e>
          <m:sub>
            <m:r>
              <m:t>t</m:t>
            </m:r>
            <m:r>
              <m:t>o</m:t>
            </m:r>
            <m:r>
              <m:t>p</m:t>
            </m:r>
            <m:r>
              <m:t>i</m:t>
            </m:r>
            <m:r>
              <m:t>c</m:t>
            </m:r>
          </m:sub>
        </m:sSub>
      </m:oMath>
      <w:r>
        <w:t xml:space="preserve"> </w:t>
      </w:r>
      <w:r>
        <w:t xml:space="preserve">– число тематических постов автора;</w:t>
      </w:r>
      <w:r>
        <w:t xml:space="preserve"> </w:t>
      </w:r>
      <w:r>
        <w:t xml:space="preserve">-</w:t>
      </w:r>
      <w:r>
        <w:t xml:space="preserve"> </w:t>
      </w:r>
      <m:oMath>
        <m:sSub>
          <m:e>
            <m:r>
              <m:t>N</m:t>
            </m:r>
          </m:e>
          <m:sub>
            <m:r>
              <m:t>a</m:t>
            </m:r>
            <m:r>
              <m:t>l</m:t>
            </m:r>
            <m:r>
              <m:t>l</m:t>
            </m:r>
          </m:sub>
        </m:sSub>
      </m:oMath>
      <w:r>
        <w:t xml:space="preserve"> </w:t>
      </w:r>
      <w:r>
        <w:t xml:space="preserve">– общее число постов автора;</w:t>
      </w:r>
      <w:r>
        <w:t xml:space="preserve"> </w:t>
      </w:r>
      <w:r>
        <w:t xml:space="preserve">-</w:t>
      </w:r>
      <w:r>
        <w:t xml:space="preserve"> </w:t>
      </w:r>
      <m:oMath>
        <m:r>
          <m:t>α</m:t>
        </m:r>
        <m:r>
          <m:rPr>
            <m:sty m:val="p"/>
          </m:rPr>
          <m:t>=</m:t>
        </m:r>
        <m:r>
          <m:t>5</m:t>
        </m:r>
      </m:oMath>
      <w:r>
        <w:t xml:space="preserve"> </w:t>
      </w:r>
      <w:r>
        <w:t xml:space="preserve">– параметр байесовского сглаживания;</w:t>
      </w:r>
      <w:r>
        <w:t xml:space="preserve"> </w:t>
      </w:r>
      <w:r>
        <w:t xml:space="preserve">-</w:t>
      </w:r>
      <w:r>
        <w:t xml:space="preserve"> </w:t>
      </w:r>
      <m:oMath>
        <m:sSub>
          <m:e>
            <m:r>
              <m:t>p</m:t>
            </m:r>
          </m:e>
          <m:sub>
            <m:r>
              <m:t>a</m:t>
            </m:r>
          </m:sub>
        </m:sSub>
      </m:oMath>
      <w:r>
        <w:t xml:space="preserve"> </w:t>
      </w:r>
      <w:r>
        <w:t xml:space="preserve">– априорная вероятность тематического поста, оцененная по</w:t>
      </w:r>
      <w:r>
        <w:t xml:space="preserve"> </w:t>
      </w:r>
      <w:r>
        <w:rPr>
          <w:i/>
          <w:iCs/>
        </w:rPr>
        <w:t xml:space="preserve">остальным</w:t>
      </w:r>
      <w:r>
        <w:t xml:space="preserve"> </w:t>
      </w:r>
      <w:r>
        <w:t xml:space="preserve">авторам (leave-one-out):</w:t>
      </w:r>
    </w:p>
    <w:p>
      <w:pPr>
        <w:pStyle w:val="BodyText"/>
      </w:pPr>
      <m:oMathPara>
        <m:oMathParaPr>
          <m:jc m:val="center"/>
        </m:oMathParaPr>
        <m:oMath>
          <m:sSub>
            <m:e>
              <m:r>
                <m:t>p</m:t>
              </m:r>
            </m:e>
            <m:sub>
              <m:r>
                <m:t>a</m:t>
              </m:r>
            </m:sub>
          </m:sSub>
          <m:r>
            <m:rPr>
              <m:sty m:val="p"/>
            </m:rPr>
            <m:t>=</m:t>
          </m:r>
          <m:f>
            <m:fPr>
              <m:type m:val="bar"/>
            </m:fPr>
            <m:num>
              <m:nary>
                <m:naryPr>
                  <m:chr m:val="∑"/>
                  <m:limLoc m:val="undOvr"/>
                  <m:subHide m:val="off"/>
                  <m:supHide m:val="on"/>
                </m:naryPr>
                <m:sub>
                  <m:sSup>
                    <m:e>
                      <m:r>
                        <m:t>a</m:t>
                      </m:r>
                    </m:e>
                    <m:sup>
                      <m:r>
                        <m:rPr>
                          <m:sty m:val="p"/>
                        </m:rPr>
                        <m:t>′</m:t>
                      </m:r>
                    </m:sup>
                  </m:sSup>
                  <m:r>
                    <m:rPr>
                      <m:sty m:val="p"/>
                    </m:rPr>
                    <m:t>≠</m:t>
                  </m:r>
                  <m:r>
                    <m:t>a</m:t>
                  </m:r>
                </m:sub>
                <m:sup>
                  <m:r>
                    <m:t>​</m:t>
                  </m:r>
                </m:sup>
                <m:e>
                  <m:sSub>
                    <m:e>
                      <m:r>
                        <m:t>N</m:t>
                      </m:r>
                    </m:e>
                    <m:sub>
                      <m:r>
                        <m:t>t</m:t>
                      </m:r>
                      <m:r>
                        <m:t>o</m:t>
                      </m:r>
                      <m:r>
                        <m:t>p</m:t>
                      </m:r>
                      <m:r>
                        <m:t>i</m:t>
                      </m:r>
                      <m:r>
                        <m:t>c</m:t>
                      </m:r>
                      <m:r>
                        <m:rPr>
                          <m:sty m:val="p"/>
                        </m:rPr>
                        <m:t>,</m:t>
                      </m:r>
                      <m:sSup>
                        <m:e>
                          <m:r>
                            <m:t>a</m:t>
                          </m:r>
                        </m:e>
                        <m:sup>
                          <m:r>
                            <m:rPr>
                              <m:sty m:val="p"/>
                            </m:rPr>
                            <m:t>′</m:t>
                          </m:r>
                        </m:sup>
                      </m:sSup>
                    </m:sub>
                  </m:sSub>
                </m:e>
              </m:nary>
            </m:num>
            <m:den>
              <m:nary>
                <m:naryPr>
                  <m:chr m:val="∑"/>
                  <m:limLoc m:val="undOvr"/>
                  <m:subHide m:val="off"/>
                  <m:supHide m:val="on"/>
                </m:naryPr>
                <m:sub>
                  <m:sSup>
                    <m:e>
                      <m:r>
                        <m:t>a</m:t>
                      </m:r>
                    </m:e>
                    <m:sup>
                      <m:r>
                        <m:rPr>
                          <m:sty m:val="p"/>
                        </m:rPr>
                        <m:t>′</m:t>
                      </m:r>
                    </m:sup>
                  </m:sSup>
                  <m:r>
                    <m:rPr>
                      <m:sty m:val="p"/>
                    </m:rPr>
                    <m:t>≠</m:t>
                  </m:r>
                  <m:r>
                    <m:t>a</m:t>
                  </m:r>
                </m:sub>
                <m:sup>
                  <m:r>
                    <m:t>​</m:t>
                  </m:r>
                </m:sup>
                <m:e>
                  <m:sSub>
                    <m:e>
                      <m:r>
                        <m:t>N</m:t>
                      </m:r>
                    </m:e>
                    <m:sub>
                      <m:r>
                        <m:t>a</m:t>
                      </m:r>
                      <m:r>
                        <m:t>l</m:t>
                      </m:r>
                      <m:r>
                        <m:t>l</m:t>
                      </m:r>
                      <m:r>
                        <m:rPr>
                          <m:sty m:val="p"/>
                        </m:rPr>
                        <m:t>,</m:t>
                      </m:r>
                      <m:sSup>
                        <m:e>
                          <m:r>
                            <m:t>a</m:t>
                          </m:r>
                        </m:e>
                        <m:sup>
                          <m:r>
                            <m:rPr>
                              <m:sty m:val="p"/>
                            </m:rPr>
                            <m:t>′</m:t>
                          </m:r>
                        </m:sup>
                      </m:sSup>
                    </m:sub>
                  </m:sSub>
                </m:e>
              </m:nary>
            </m:den>
          </m:f>
        </m:oMath>
      </m:oMathPara>
    </w:p>
    <w:p>
      <w:pPr>
        <w:pStyle w:val="FirstParagraph"/>
      </w:pPr>
      <w:r>
        <w:rPr>
          <w:b/>
          <w:bCs/>
        </w:rPr>
        <w:t xml:space="preserve">Зачем байесовское сглаживание?</w:t>
      </w:r>
      <w:r>
        <w:t xml:space="preserve"> </w:t>
      </w:r>
      <w:r>
        <w:t xml:space="preserve">Без него автор с 1 тематическим постом из 1 общего получит T = 1.0 (100% фокус), что явно завышено. Сглаживание «подтягивает» экстремальные оценки к среднему, тем сильнее, чем меньше данных [28]. Параметр alpha = 5 означает «добавить 5 виртуальных наблюдений со средней вероятностью».</w:t>
      </w:r>
    </w:p>
    <w:p>
      <w:pPr>
        <w:pStyle w:val="BodyText"/>
      </w:pPr>
      <w:r>
        <w:rPr>
          <w:b/>
          <w:bCs/>
        </w:rPr>
        <w:t xml:space="preserve">Leave-one-out</w:t>
      </w:r>
      <w:r>
        <w:t xml:space="preserve"> </w:t>
      </w:r>
      <w:r>
        <w:t xml:space="preserve">– оценка среднего по</w:t>
      </w:r>
      <w:r>
        <w:t xml:space="preserve"> </w:t>
      </w:r>
      <w:r>
        <w:rPr>
          <w:i/>
          <w:iCs/>
        </w:rPr>
        <w:t xml:space="preserve">остальным</w:t>
      </w:r>
      <w:r>
        <w:t xml:space="preserve"> </w:t>
      </w:r>
      <w:r>
        <w:t xml:space="preserve">авторам, исключая текущего. Это предотвращает «заражение» оценки собственными данными автора.</w:t>
      </w:r>
    </w:p>
    <w:bookmarkEnd w:id="51"/>
    <w:bookmarkStart w:id="52" w:name="тематический-объем-v"/>
    <w:p>
      <w:pPr>
        <w:pStyle w:val="Heading4"/>
      </w:pPr>
      <w:r>
        <w:t xml:space="preserve">6.2.2. Тематический объем (V)</w:t>
      </w:r>
    </w:p>
    <w:p>
      <w:pPr>
        <w:pStyle w:val="FirstParagraph"/>
      </w:pPr>
      <w:r>
        <w:rPr>
          <w:b/>
          <w:bCs/>
        </w:rPr>
        <w:t xml:space="preserve">Назначение:</w:t>
      </w:r>
      <w:r>
        <w:t xml:space="preserve"> </w:t>
      </w:r>
      <w:r>
        <w:t xml:space="preserve">абсолютное количество тематических публикаций с поправкой на длину наблюдения.</w:t>
      </w:r>
    </w:p>
    <w:p>
      <w:pPr>
        <w:pStyle w:val="BodyText"/>
      </w:pPr>
      <m:oMathPara>
        <m:oMathParaPr>
          <m:jc m:val="center"/>
        </m:oMathParaPr>
        <m:oMath>
          <m:sSub>
            <m:e>
              <m:r>
                <m:t>V</m:t>
              </m:r>
            </m:e>
            <m:sub>
              <m:r>
                <m:t>r</m:t>
              </m:r>
              <m:r>
                <m:t>a</m:t>
              </m:r>
              <m:r>
                <m:t>w</m:t>
              </m:r>
            </m:sub>
          </m:sSub>
          <m:r>
            <m:rPr>
              <m:sty m:val="p"/>
            </m:rPr>
            <m:t>=</m:t>
          </m:r>
          <m:r>
            <m:rPr>
              <m:sty m:val="p"/>
            </m:rPr>
            <m:t>ln</m:t>
          </m:r>
          <m:d>
            <m:dPr>
              <m:begChr m:val="("/>
              <m:sepChr m:val=""/>
              <m:endChr m:val=")"/>
              <m:grow/>
            </m:dPr>
            <m:e>
              <m:r>
                <m:t>1</m:t>
              </m:r>
              <m:r>
                <m:rPr>
                  <m:sty m:val="p"/>
                </m:rPr>
                <m:t>+</m:t>
              </m:r>
              <m:f>
                <m:fPr>
                  <m:type m:val="bar"/>
                </m:fPr>
                <m:num>
                  <m:sSub>
                    <m:e>
                      <m:r>
                        <m:t>N</m:t>
                      </m:r>
                    </m:e>
                    <m:sub>
                      <m:r>
                        <m:t>t</m:t>
                      </m:r>
                      <m:r>
                        <m:t>o</m:t>
                      </m:r>
                      <m:r>
                        <m:t>p</m:t>
                      </m:r>
                      <m:r>
                        <m:t>i</m:t>
                      </m:r>
                      <m:r>
                        <m:t>c</m:t>
                      </m:r>
                      <m:r>
                        <m:rPr>
                          <m:sty m:val="p"/>
                        </m:rPr>
                        <m:t>,</m:t>
                      </m:r>
                      <m:r>
                        <m:t>e</m:t>
                      </m:r>
                      <m:r>
                        <m:t>f</m:t>
                      </m:r>
                      <m:r>
                        <m:t>f</m:t>
                      </m:r>
                    </m:sub>
                  </m:sSub>
                </m:num>
                <m:den>
                  <m:sSub>
                    <m:e>
                      <m:r>
                        <m:t>k</m:t>
                      </m:r>
                    </m:e>
                    <m:sub>
                      <m:r>
                        <m:t>w</m:t>
                      </m:r>
                      <m:r>
                        <m:t>i</m:t>
                      </m:r>
                      <m:r>
                        <m:t>n</m:t>
                      </m:r>
                      <m:r>
                        <m:t>d</m:t>
                      </m:r>
                      <m:r>
                        <m:t>o</m:t>
                      </m:r>
                      <m:r>
                        <m:t>w</m:t>
                      </m:r>
                    </m:sub>
                  </m:sSub>
                </m:den>
              </m:f>
            </m:e>
          </m:d>
        </m:oMath>
      </m:oMathPara>
    </w:p>
    <w:p>
      <w:pPr>
        <w:pStyle w:val="FirstParagraph"/>
      </w:pPr>
      <w:r>
        <w:t xml:space="preserve">где</w:t>
      </w:r>
      <w:r>
        <w:t xml:space="preserve"> </w:t>
      </w:r>
      <m:oMath>
        <m:sSub>
          <m:e>
            <m:r>
              <m:t>k</m:t>
            </m:r>
          </m:e>
          <m:sub>
            <m:r>
              <m:t>w</m:t>
            </m:r>
            <m:r>
              <m:t>i</m:t>
            </m:r>
            <m:r>
              <m:t>n</m:t>
            </m:r>
            <m:r>
              <m:t>d</m:t>
            </m:r>
            <m:r>
              <m:t>o</m:t>
            </m:r>
            <m:r>
              <m:t>w</m:t>
            </m:r>
          </m:sub>
        </m:sSub>
        <m:r>
          <m:rPr>
            <m:sty m:val="p"/>
          </m:rPr>
          <m:t>=</m:t>
        </m:r>
        <m:f>
          <m:fPr>
            <m:type m:val="bar"/>
          </m:fPr>
          <m:num>
            <m:r>
              <m:t>b</m:t>
            </m:r>
            <m:r>
              <m:t>a</m:t>
            </m:r>
            <m:r>
              <m:t>s</m:t>
            </m:r>
            <m:r>
              <m:t>e</m:t>
            </m:r>
            <m:r>
              <m:t>l</m:t>
            </m:r>
            <m:r>
              <m:t>i</m:t>
            </m:r>
            <m:r>
              <m:t>n</m:t>
            </m:r>
            <m:r>
              <m:t>e</m:t>
            </m:r>
            <m:r>
              <m:rPr>
                <m:sty m:val="p"/>
              </m:rPr>
              <m:t>_</m:t>
            </m:r>
            <m:r>
              <m:t>d</m:t>
            </m:r>
            <m:r>
              <m:t>a</m:t>
            </m:r>
            <m:r>
              <m:t>y</m:t>
            </m:r>
            <m:r>
              <m:t>s</m:t>
            </m:r>
          </m:num>
          <m:den>
            <m:r>
              <m:t>60</m:t>
            </m:r>
          </m:den>
        </m:f>
      </m:oMath>
      <w:r>
        <w:t xml:space="preserve"> </w:t>
      </w:r>
      <w:r>
        <w:t xml:space="preserve">– коэффициент нормализации окна.</w:t>
      </w:r>
    </w:p>
    <w:p>
      <w:pPr>
        <w:pStyle w:val="BodyText"/>
      </w:pPr>
      <w:r>
        <w:rPr>
          <w:b/>
          <w:bCs/>
        </w:rPr>
        <w:t xml:space="preserve">Зачем нормализация на окно?</w:t>
      </w:r>
      <w:r>
        <w:t xml:space="preserve"> </w:t>
      </w:r>
      <w:r>
        <w:t xml:space="preserve">Авторы могут наблюдаться разное время (основные – 60 дней, обнаруженные автоматически – 30 дней). Коэффициент</w:t>
      </w:r>
      <w:r>
        <w:t xml:space="preserve"> </w:t>
      </w:r>
      <m:oMath>
        <m:sSub>
          <m:e>
            <m:r>
              <m:t>k</m:t>
            </m:r>
          </m:e>
          <m:sub>
            <m:r>
              <m:t>w</m:t>
            </m:r>
            <m:r>
              <m:t>i</m:t>
            </m:r>
            <m:r>
              <m:t>n</m:t>
            </m:r>
            <m:r>
              <m:t>d</m:t>
            </m:r>
            <m:r>
              <m:t>o</m:t>
            </m:r>
            <m:r>
              <m:t>w</m:t>
            </m:r>
          </m:sub>
        </m:sSub>
      </m:oMath>
      <w:r>
        <w:t xml:space="preserve"> </w:t>
      </w:r>
      <w:r>
        <w:t xml:space="preserve">приводит их к единому масштабу: автор с 10 постами за 30 дней эквивалентен автору с 20 постами за 60 дней.</w:t>
      </w:r>
    </w:p>
    <w:bookmarkEnd w:id="52"/>
    <w:bookmarkStart w:id="53" w:name="охват-распространения-s"/>
    <w:p>
      <w:pPr>
        <w:pStyle w:val="Heading4"/>
      </w:pPr>
      <w:r>
        <w:t xml:space="preserve">6.2.3. Охват распространения (S)</w:t>
      </w:r>
    </w:p>
    <w:p>
      <w:pPr>
        <w:pStyle w:val="FirstParagraph"/>
      </w:pPr>
      <w:r>
        <w:rPr>
          <w:b/>
          <w:bCs/>
        </w:rPr>
        <w:t xml:space="preserve">Назначение:</w:t>
      </w:r>
      <w:r>
        <w:t xml:space="preserve"> </w:t>
      </w:r>
      <w:r>
        <w:t xml:space="preserve">оценка того, насколько далеко распространяется контент автора через репосты.</w:t>
      </w:r>
    </w:p>
    <w:p>
      <w:pPr>
        <w:pStyle w:val="BodyText"/>
      </w:pPr>
      <m:oMathPara>
        <m:oMathParaPr>
          <m:jc m:val="center"/>
        </m:oMathParaPr>
        <m:oMath>
          <m:sSub>
            <m:e>
              <m:r>
                <m:t>S</m:t>
              </m:r>
            </m:e>
            <m:sub>
              <m:r>
                <m:t>r</m:t>
              </m:r>
              <m:r>
                <m:t>a</m:t>
              </m:r>
              <m:r>
                <m:t>w</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ln</m:t>
              </m:r>
            </m:e>
          </m:nary>
          <m:r>
            <m:rPr>
              <m:sty m:val="p"/>
            </m:rPr>
            <m:t>(</m:t>
          </m:r>
          <m:r>
            <m:t>1</m:t>
          </m:r>
          <m:r>
            <m:rPr>
              <m:sty m:val="p"/>
            </m:rPr>
            <m:t>+</m:t>
          </m:r>
          <m:sSub>
            <m:e>
              <m:r>
                <m:t>M</m:t>
              </m:r>
            </m:e>
            <m:sub>
              <m:r>
                <m:t>r</m:t>
              </m:r>
              <m:r>
                <m:t>e</m:t>
              </m:r>
              <m:r>
                <m:t>a</m:t>
              </m:r>
              <m:r>
                <m:t>c</m:t>
              </m:r>
              <m:r>
                <m:t>h</m:t>
              </m:r>
              <m:r>
                <m:rPr>
                  <m:sty m:val="p"/>
                </m:rPr>
                <m:t>,</m:t>
              </m:r>
              <m:r>
                <m:t>i</m:t>
              </m:r>
            </m:sub>
          </m:sSub>
          <m:r>
            <m:rPr>
              <m:sty m:val="p"/>
            </m:rPr>
            <m:t>)</m:t>
          </m:r>
        </m:oMath>
      </m:oMathPara>
    </w:p>
    <w:p>
      <w:pPr>
        <w:pStyle w:val="FirstParagraph"/>
      </w:pPr>
      <w:r>
        <w:t xml:space="preserve">где</w:t>
      </w:r>
      <w:r>
        <w:t xml:space="preserve"> </w:t>
      </w:r>
      <m:oMath>
        <m:sSub>
          <m:e>
            <m:r>
              <m:t>M</m:t>
            </m:r>
          </m:e>
          <m:sub>
            <m:r>
              <m:t>r</m:t>
            </m:r>
            <m:r>
              <m:t>e</m:t>
            </m:r>
            <m:r>
              <m:t>a</m:t>
            </m:r>
            <m:r>
              <m:t>c</m:t>
            </m:r>
            <m:r>
              <m:t>h</m:t>
            </m:r>
            <m:r>
              <m:rPr>
                <m:sty m:val="p"/>
              </m:rPr>
              <m:t>,</m:t>
            </m:r>
            <m:r>
              <m:t>i</m:t>
            </m:r>
          </m:sub>
        </m:sSub>
        <m:r>
          <m:rPr>
            <m:sty m:val="p"/>
          </m:rPr>
          <m:t>=</m:t>
        </m:r>
        <m:sSub>
          <m:e>
            <m:r>
              <m:t>R</m:t>
            </m:r>
          </m:e>
          <m:sub>
            <m:r>
              <m:t>i</m:t>
            </m:r>
          </m:sub>
        </m:sSub>
        <m:r>
          <m:rPr>
            <m:sty m:val="p"/>
          </m:rPr>
          <m:t>⋅</m:t>
        </m:r>
        <m:acc>
          <m:accPr>
            <m:chr m:val="̃"/>
          </m:accPr>
          <m:e>
            <m:r>
              <m:t>F</m:t>
            </m:r>
          </m:e>
        </m:acc>
      </m:oMath>
      <w:r>
        <w:t xml:space="preserve"> </w:t>
      </w:r>
      <w:r>
        <w:t xml:space="preserve">– оценка совокупного охвата i-го поста;</w:t>
      </w:r>
      <w:r>
        <w:t xml:space="preserve"> </w:t>
      </w:r>
      <m:oMath>
        <m:sSub>
          <m:e>
            <m:r>
              <m:t>R</m:t>
            </m:r>
          </m:e>
          <m:sub>
            <m:r>
              <m:t>i</m:t>
            </m:r>
          </m:sub>
        </m:sSub>
      </m:oMath>
      <w:r>
        <w:t xml:space="preserve"> </w:t>
      </w:r>
      <w:r>
        <w:t xml:space="preserve">– число репостов;</w:t>
      </w:r>
      <w:r>
        <w:t xml:space="preserve"> </w:t>
      </w:r>
      <m:oMath>
        <m:acc>
          <m:accPr>
            <m:chr m:val="̃"/>
          </m:accPr>
          <m:e>
            <m:r>
              <m:t>F</m:t>
            </m:r>
          </m:e>
        </m:acc>
      </m:oMath>
      <w:r>
        <w:t xml:space="preserve"> </w:t>
      </w:r>
      <w:r>
        <w:t xml:space="preserve">– медиана числа подписчиков у репостеров.</w:t>
      </w:r>
    </w:p>
    <w:p>
      <w:pPr>
        <w:pStyle w:val="BodyText"/>
      </w:pPr>
      <w:r>
        <w:rPr>
          <w:b/>
          <w:bCs/>
        </w:rPr>
        <w:t xml:space="preserve">Почему медиана, а не среднее?</w:t>
      </w:r>
      <w:r>
        <w:t xml:space="preserve"> </w:t>
      </w:r>
      <w:r>
        <w:t xml:space="preserve">Один аккаунт-миллионник среди репостеров мог бы исказить среднее; медиана устойчива к таким выбросам.</w:t>
      </w:r>
    </w:p>
    <w:bookmarkEnd w:id="53"/>
    <w:bookmarkStart w:id="54" w:name="оригинальность-контента-o"/>
    <w:p>
      <w:pPr>
        <w:pStyle w:val="Heading4"/>
      </w:pPr>
      <w:r>
        <w:t xml:space="preserve">6.2.4. Оригинальность контента (O)</w:t>
      </w:r>
    </w:p>
    <w:p>
      <w:pPr>
        <w:pStyle w:val="FirstParagraph"/>
      </w:pPr>
      <w:r>
        <w:rPr>
          <w:b/>
          <w:bCs/>
        </w:rPr>
        <w:t xml:space="preserve">Назначение:</w:t>
      </w:r>
      <w:r>
        <w:t xml:space="preserve"> </w:t>
      </w:r>
      <w:r>
        <w:t xml:space="preserve">оценка доли авторского контента.</w:t>
      </w:r>
    </w:p>
    <w:p>
      <w:pPr>
        <w:pStyle w:val="BodyText"/>
      </w:pPr>
      <m:oMathPara>
        <m:oMathParaPr>
          <m:jc m:val="center"/>
        </m:oMathParaPr>
        <m:oMath>
          <m:sSub>
            <m:e>
              <m:r>
                <m:t>O</m:t>
              </m:r>
            </m:e>
            <m:sub>
              <m:r>
                <m:t>r</m:t>
              </m:r>
              <m:r>
                <m:t>a</m:t>
              </m:r>
              <m:r>
                <m:t>w</m:t>
              </m:r>
            </m:sub>
          </m:sSub>
          <m:r>
            <m:rPr>
              <m:sty m:val="p"/>
            </m:rPr>
            <m:t>=</m:t>
          </m:r>
          <m:f>
            <m:fPr>
              <m:type m:val="bar"/>
            </m:fPr>
            <m:num>
              <m:nary>
                <m:naryPr>
                  <m:chr m:val="∑"/>
                  <m:limLoc m:val="undOvr"/>
                  <m:subHide m:val="off"/>
                  <m:supHide m:val="on"/>
                </m:naryPr>
                <m:sub>
                  <m:r>
                    <m:t>i</m:t>
                  </m:r>
                </m:sub>
                <m:sup>
                  <m:r>
                    <m:t>​</m:t>
                  </m:r>
                </m:sup>
                <m:e>
                  <m:sSub>
                    <m:e>
                      <m:r>
                        <m:t>w</m:t>
                      </m:r>
                    </m:e>
                    <m:sub>
                      <m:r>
                        <m:t>i</m:t>
                      </m:r>
                    </m:sub>
                  </m:sSub>
                </m:e>
              </m:nary>
              <m:r>
                <m:rPr>
                  <m:sty m:val="p"/>
                </m:rPr>
                <m:t>+</m:t>
              </m:r>
              <m:r>
                <m:t>0.5</m:t>
              </m:r>
            </m:num>
            <m:den>
              <m:sSub>
                <m:e>
                  <m:r>
                    <m:t>N</m:t>
                  </m:r>
                </m:e>
                <m:sub>
                  <m:r>
                    <m:t>t</m:t>
                  </m:r>
                  <m:r>
                    <m:t>o</m:t>
                  </m:r>
                  <m:r>
                    <m:t>p</m:t>
                  </m:r>
                  <m:r>
                    <m:t>i</m:t>
                  </m:r>
                  <m:r>
                    <m:t>c</m:t>
                  </m:r>
                  <m:r>
                    <m:rPr>
                      <m:sty m:val="p"/>
                    </m:rPr>
                    <m:t>,</m:t>
                  </m:r>
                  <m:r>
                    <m:t>e</m:t>
                  </m:r>
                  <m:r>
                    <m:t>f</m:t>
                  </m:r>
                  <m:r>
                    <m:t>f</m:t>
                  </m:r>
                </m:sub>
              </m:sSub>
              <m:r>
                <m:rPr>
                  <m:sty m:val="p"/>
                </m:rPr>
                <m:t>+</m:t>
              </m:r>
              <m:r>
                <m:t>1</m:t>
              </m:r>
            </m:den>
          </m:f>
        </m:oMath>
      </m:oMathPara>
    </w:p>
    <w:p>
      <w:pPr>
        <w:pStyle w:val="FirstParagraph"/>
      </w:pPr>
      <w:r>
        <w:t xml:space="preserve">Веса: оригинальный пост – 1.0, репост с комментарием – 0.5, чистый репост – 0.0, обнаруженная копия – 0.0, только медиа – 0.25.</w:t>
      </w:r>
    </w:p>
    <w:p>
      <w:pPr>
        <w:pStyle w:val="BodyText"/>
      </w:pPr>
      <w:r>
        <w:t xml:space="preserve">Слагаемые 0.5 и 1 в числителе и знаменателе –</w:t>
      </w:r>
      <w:r>
        <w:t xml:space="preserve"> </w:t>
      </w:r>
      <w:r>
        <w:rPr>
          <w:b/>
          <w:bCs/>
        </w:rPr>
        <w:t xml:space="preserve">лапласовское сглаживание</w:t>
      </w:r>
      <w:r>
        <w:t xml:space="preserve">, аналогичное по смыслу байесовскому сглаживанию в T.</w:t>
      </w:r>
    </w:p>
    <w:bookmarkEnd w:id="54"/>
    <w:bookmarkStart w:id="55" w:name="ортогонализация-компоненты-t"/>
    <w:p>
      <w:pPr>
        <w:pStyle w:val="Heading4"/>
      </w:pPr>
      <w:r>
        <w:t xml:space="preserve">6.2.5. Ортогонализация компоненты T</w:t>
      </w:r>
    </w:p>
    <w:p>
      <w:pPr>
        <w:pStyle w:val="FirstParagraph"/>
      </w:pPr>
      <w:r>
        <w:rPr>
          <w:b/>
          <w:bCs/>
        </w:rPr>
        <w:t xml:space="preserve">Проблема:</w:t>
      </w:r>
      <w:r>
        <w:t xml:space="preserve"> </w:t>
      </w:r>
      <w:r>
        <w:t xml:space="preserve">T и V могут коррелировать – авторы, пишущие много тематических постов, автоматически имеют высокую долю тематических постов. Это приводит к двойному учету одного фактора.</w:t>
      </w:r>
    </w:p>
    <w:p>
      <w:pPr>
        <w:pStyle w:val="BodyText"/>
      </w:pPr>
      <w:r>
        <w:rPr>
          <w:b/>
          <w:bCs/>
        </w:rPr>
        <w:t xml:space="preserve">Решение:</w:t>
      </w:r>
      <w:r>
        <w:t xml:space="preserve"> </w:t>
      </w:r>
      <w:r>
        <w:t xml:space="preserve">проверяется наличие связи через регрессию Тейла–Сена с пермутационным тестом. Если связь подтверждается, T заменяется на</w:t>
      </w:r>
      <w:r>
        <w:t xml:space="preserve"> </w:t>
      </w:r>
      <w:r>
        <w:rPr>
          <w:i/>
          <w:iCs/>
        </w:rPr>
        <w:t xml:space="preserve">остатки регрессии</w:t>
      </w:r>
      <w:r>
        <w:t xml:space="preserve"> </w:t>
      </w:r>
      <w:r>
        <w:t xml:space="preserve">(часть T, не объясненная V):</w:t>
      </w:r>
    </w:p>
    <w:p>
      <w:pPr>
        <w:pStyle w:val="BodyText"/>
      </w:pPr>
      <m:oMathPara>
        <m:oMathParaPr>
          <m:jc m:val="center"/>
        </m:oMathParaPr>
        <m:oMath>
          <m:sSub>
            <m:e>
              <m:r>
                <m:t>T</m:t>
              </m:r>
            </m:e>
            <m:sub>
              <m:r>
                <m:rPr>
                  <m:sty m:val="p"/>
                </m:rPr>
                <m:t>⟂</m:t>
              </m:r>
            </m:sub>
          </m:sSub>
          <m:r>
            <m:rPr>
              <m:sty m:val="p"/>
            </m:rPr>
            <m:t>=</m:t>
          </m:r>
          <m:sSub>
            <m:e>
              <m:r>
                <m:t>T</m:t>
              </m:r>
            </m:e>
            <m:sub>
              <m:r>
                <m:t>r</m:t>
              </m:r>
              <m:r>
                <m:t>a</m:t>
              </m:r>
              <m:r>
                <m:t>w</m:t>
              </m:r>
            </m:sub>
          </m:sSub>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r>
            <m:rPr>
              <m:sty m:val="p"/>
            </m:rPr>
            <m:t>ln</m:t>
          </m:r>
          <m:r>
            <m:rPr>
              <m:sty m:val="p"/>
            </m:rPr>
            <m:t>(</m:t>
          </m:r>
          <m:r>
            <m:t>1</m:t>
          </m:r>
          <m:r>
            <m:rPr>
              <m:sty m:val="p"/>
            </m:rPr>
            <m:t>+</m:t>
          </m:r>
          <m:sSub>
            <m:e>
              <m:r>
                <m:t>N</m:t>
              </m:r>
            </m:e>
            <m:sub>
              <m:r>
                <m:t>t</m:t>
              </m:r>
              <m:r>
                <m:t>o</m:t>
              </m:r>
              <m:r>
                <m:t>p</m:t>
              </m:r>
              <m:r>
                <m:t>i</m:t>
              </m:r>
              <m:r>
                <m:t>c</m:t>
              </m:r>
              <m:r>
                <m:rPr>
                  <m:sty m:val="p"/>
                </m:rPr>
                <m:t>,</m:t>
              </m:r>
              <m:r>
                <m:t>e</m:t>
              </m:r>
              <m:r>
                <m:t>f</m:t>
              </m:r>
              <m:r>
                <m:t>f</m:t>
              </m:r>
            </m:sub>
          </m:sSub>
          <m:r>
            <m:rPr>
              <m:sty m:val="p"/>
            </m:rPr>
            <m:t>)</m:t>
          </m:r>
        </m:oMath>
      </m:oMathPara>
    </w:p>
    <w:p>
      <w:pPr>
        <w:pStyle w:val="FirstParagraph"/>
      </w:pPr>
      <w:r>
        <w:t xml:space="preserve">При этом веса корректируются (набор A вместо B), чтобы сохранить баланс.</w:t>
      </w:r>
    </w:p>
    <w:bookmarkEnd w:id="55"/>
    <w:bookmarkEnd w:id="56"/>
    <w:bookmarkStart w:id="57" w:name="робастная-нормализация-robust-sigmoid"/>
    <w:p>
      <w:pPr>
        <w:pStyle w:val="Heading3"/>
      </w:pPr>
      <w:r>
        <w:t xml:space="preserve">6.3. Робастная нормализация (Robust Sigmoid)</w:t>
      </w:r>
    </w:p>
    <w:p>
      <w:pPr>
        <w:pStyle w:val="FirstParagraph"/>
      </w:pPr>
      <w:r>
        <w:rPr>
          <w:b/>
          <w:bCs/>
        </w:rPr>
        <w:t xml:space="preserve">Назначение:</w:t>
      </w:r>
      <w:r>
        <w:t xml:space="preserve"> </w:t>
      </w:r>
      <w:r>
        <w:t xml:space="preserve">привести все компоненты к единой шкале [0, 1], устойчиво к выбросам.</w:t>
      </w:r>
    </w:p>
    <w:p>
      <w:pPr>
        <w:pStyle w:val="BodyText"/>
      </w:pPr>
      <w:r>
        <w:rPr>
          <w:b/>
          <w:bCs/>
        </w:rPr>
        <w:t xml:space="preserve">Проблема с обычной нормализацией.</w:t>
      </w:r>
      <w:r>
        <w:t xml:space="preserve"> </w:t>
      </w:r>
      <w:r>
        <w:t xml:space="preserve">Стандартная Z-нормализация использует среднее и стандартное отклонение, которые сами чувствительны к выбросам. Один аккаунт с 10 млн подписчиков может «сжать» всех остальных в узкий диапазон около нуля.</w:t>
      </w:r>
    </w:p>
    <w:p>
      <w:pPr>
        <w:pStyle w:val="BodyText"/>
      </w:pPr>
      <w:r>
        <w:rPr>
          <w:b/>
          <w:bCs/>
        </w:rPr>
        <w:t xml:space="preserve">Решение – робастный сигмоид:</w:t>
      </w:r>
    </w:p>
    <w:p>
      <w:pPr>
        <w:pStyle w:val="BodyText"/>
      </w:pPr>
      <m:oMathPara>
        <m:oMathParaPr>
          <m:jc m:val="center"/>
        </m:oMathParaPr>
        <m:oMath>
          <m:r>
            <m:t>z</m:t>
          </m:r>
          <m:r>
            <m:rPr>
              <m:sty m:val="p"/>
            </m:rPr>
            <m:t>=</m:t>
          </m:r>
          <m:f>
            <m:fPr>
              <m:type m:val="bar"/>
            </m:fPr>
            <m:num>
              <m:sSub>
                <m:e>
                  <m:r>
                    <m:t>x</m:t>
                  </m:r>
                </m:e>
                <m:sub>
                  <m:r>
                    <m:t>r</m:t>
                  </m:r>
                  <m:r>
                    <m:t>a</m:t>
                  </m:r>
                  <m:r>
                    <m:t>w</m:t>
                  </m:r>
                </m:sub>
              </m:sSub>
              <m:r>
                <m:rPr>
                  <m:sty m:val="p"/>
                </m:rPr>
                <m:t>−</m:t>
              </m:r>
              <m:r>
                <m:rPr>
                  <m:nor/>
                  <m:sty m:val="p"/>
                </m:rPr>
                <m:t>median</m:t>
              </m:r>
            </m:num>
            <m:den>
              <m:r>
                <m:t>I</m:t>
              </m:r>
              <m:r>
                <m:t>Q</m:t>
              </m:r>
              <m:r>
                <m:t>R</m:t>
              </m:r>
              <m:r>
                <m:rPr>
                  <m:sty m:val="p"/>
                </m:rPr>
                <m:t>+</m:t>
              </m:r>
              <m:r>
                <m:t>ε</m:t>
              </m:r>
            </m:den>
          </m:f>
        </m:oMath>
      </m:oMathPara>
    </w:p>
    <w:p>
      <w:pPr>
        <w:pStyle w:val="FirstParagraph"/>
      </w:pPr>
      <m:oMathPara>
        <m:oMathParaPr>
          <m:jc m:val="center"/>
        </m:oMathParaPr>
        <m:oMath>
          <m:sSub>
            <m:e>
              <m:r>
                <m:t>x</m:t>
              </m:r>
            </m:e>
            <m:sub>
              <m:r>
                <m:t>n</m:t>
              </m:r>
              <m:r>
                <m:t>o</m:t>
              </m:r>
              <m:r>
                <m:t>r</m:t>
              </m:r>
              <m:r>
                <m:t>m</m:t>
              </m:r>
            </m:sub>
          </m:sSub>
          <m:r>
            <m:rPr>
              <m:sty m:val="p"/>
            </m:rPr>
            <m:t>=</m:t>
          </m:r>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Медиана и межквартильный размах (IQR) устойчивы к выбросам: медиана имеет точку пробоя 50% (нечувствительна к замене до половины данных), IQR – 25% [22]. Сигмоидная функция отображает результат в интервал (0, 1).</w:t>
      </w:r>
    </w:p>
    <w:p>
      <w:pPr>
        <w:pStyle w:val="BodyText"/>
      </w:pPr>
      <w:r>
        <w:rPr>
          <w:b/>
          <w:bCs/>
        </w:rPr>
        <w:t xml:space="preserve">Каскад при малом IQR:</w:t>
      </w:r>
      <w:r>
        <w:t xml:space="preserve"> </w:t>
      </w:r>
      <w:r>
        <w:t xml:space="preserve">если данные слишком однородны (IQR &lt; 0.001), используется расширенный размах (Q90–Q10) или фиксированное значение 0.1.</w:t>
      </w:r>
    </w:p>
    <w:p>
      <w:pPr>
        <w:pStyle w:val="BodyText"/>
      </w:pPr>
      <w:r>
        <w:rPr>
          <w:b/>
          <w:bCs/>
        </w:rPr>
        <w:t xml:space="preserve">Диагностика стабильности:</w:t>
      </w:r>
      <w:r>
        <w:t xml:space="preserve"> </w:t>
      </w:r>
      <w:r>
        <w:t xml:space="preserve">для малых выборок (&lt; 30 авторов) бутстрап-оценка вариабельности IQR. При высокой нестабильности – флаг, снижающий доверие к оценкам.</w:t>
      </w:r>
    </w:p>
    <w:bookmarkEnd w:id="57"/>
    <w:bookmarkStart w:id="60" w:name="бутстрап-оценка-достоверности"/>
    <w:p>
      <w:pPr>
        <w:pStyle w:val="Heading3"/>
      </w:pPr>
      <w:r>
        <w:t xml:space="preserve">6.4. Бутстрап-оценка достоверности</w:t>
      </w:r>
    </w:p>
    <w:p>
      <w:pPr>
        <w:pStyle w:val="FirstParagraph"/>
      </w:pPr>
      <w:r>
        <w:rPr>
          <w:b/>
          <w:bCs/>
        </w:rPr>
        <w:t xml:space="preserve">Назначение:</w:t>
      </w:r>
      <w:r>
        <w:t xml:space="preserve"> </w:t>
      </w:r>
      <w:r>
        <w:t xml:space="preserve">каждая числовая оценка сопровождается доверительным интервалом, показывающим диапазон возможных значений.</w:t>
      </w:r>
    </w:p>
    <w:p>
      <w:pPr>
        <w:pStyle w:val="BodyText"/>
      </w:pPr>
      <w:r>
        <w:rPr>
          <w:b/>
          <w:bCs/>
        </w:rPr>
        <w:t xml:space="preserve">Бутстрап</w:t>
      </w:r>
      <w:r>
        <w:t xml:space="preserve"> </w:t>
      </w:r>
      <w:r>
        <w:t xml:space="preserve">[24] – непараметрический метод: вместо предположений о форме распределения, мы многократно «перевыбираем» данные с возвращением и пересчитываем показатель. Разброс результатов дает оценку неопределенности.</w:t>
      </w:r>
    </w:p>
    <w:bookmarkStart w:id="58" w:name="двухуровневый-бутстрап-для-i_base"/>
    <w:p>
      <w:pPr>
        <w:pStyle w:val="Heading4"/>
      </w:pPr>
      <w:r>
        <w:t xml:space="preserve">6.4.1. Двухуровневый бутстрап для I_base</w:t>
      </w:r>
    </w:p>
    <w:p>
      <w:pPr>
        <w:pStyle w:val="FirstParagraph"/>
      </w:pPr>
      <w:r>
        <w:t xml:space="preserve">Данные имеют</w:t>
      </w:r>
      <w:r>
        <w:t xml:space="preserve"> </w:t>
      </w:r>
      <w:r>
        <w:rPr>
          <w:i/>
          <w:iCs/>
        </w:rPr>
        <w:t xml:space="preserve">кластерную структуру</w:t>
      </w:r>
      <w:r>
        <w:t xml:space="preserve">: посты вложены в авторов. Обычный бутстрап игнорирует эту иерархию и дает слишком узкие интервалы [25].</w:t>
      </w:r>
    </w:p>
    <w:p>
      <w:pPr>
        <w:pStyle w:val="BodyText"/>
      </w:pPr>
      <w:r>
        <w:rPr>
          <w:b/>
          <w:bCs/>
        </w:rPr>
        <w:t xml:space="preserve">Процедура (300 x 100 = 30 000 реализаций):</w:t>
      </w:r>
      <w:r>
        <w:t xml:space="preserve"> </w:t>
      </w:r>
      <w:r>
        <w:t xml:space="preserve">1.</w:t>
      </w:r>
      <w:r>
        <w:t xml:space="preserve"> </w:t>
      </w:r>
      <w:r>
        <w:rPr>
          <w:b/>
          <w:bCs/>
        </w:rPr>
        <w:t xml:space="preserve">Внешний цикл</w:t>
      </w:r>
      <w:r>
        <w:t xml:space="preserve"> </w:t>
      </w:r>
      <w:r>
        <w:t xml:space="preserve">(300 итераций): случайная выборка</w:t>
      </w:r>
      <w:r>
        <w:t xml:space="preserve"> </w:t>
      </w:r>
      <w:r>
        <w:rPr>
          <w:i/>
          <w:iCs/>
        </w:rPr>
        <w:t xml:space="preserve">авторов</w:t>
      </w:r>
      <w:r>
        <w:t xml:space="preserve"> </w:t>
      </w:r>
      <w:r>
        <w:t xml:space="preserve">с возвращением;</w:t>
      </w:r>
      <w:r>
        <w:t xml:space="preserve"> </w:t>
      </w:r>
      <w:r>
        <w:t xml:space="preserve">2.</w:t>
      </w:r>
      <w:r>
        <w:t xml:space="preserve"> </w:t>
      </w:r>
      <w:r>
        <w:rPr>
          <w:b/>
          <w:bCs/>
        </w:rPr>
        <w:t xml:space="preserve">Внутренний цикл</w:t>
      </w:r>
      <w:r>
        <w:t xml:space="preserve"> </w:t>
      </w:r>
      <w:r>
        <w:t xml:space="preserve">(100 итераций): для каждого выбранного автора – случайная выборка</w:t>
      </w:r>
      <w:r>
        <w:t xml:space="preserve"> </w:t>
      </w:r>
      <w:r>
        <w:rPr>
          <w:i/>
          <w:iCs/>
        </w:rPr>
        <w:t xml:space="preserve">постов</w:t>
      </w:r>
      <w:r>
        <w:t xml:space="preserve"> </w:t>
      </w:r>
      <w:r>
        <w:t xml:space="preserve">с возвращением;</w:t>
      </w:r>
      <w:r>
        <w:t xml:space="preserve"> </w:t>
      </w:r>
      <w:r>
        <w:t xml:space="preserve">3. На каждой итерации полный пересчет цепочки: средний отклик –&gt; E_raw –&gt; нормализация –&gt; I_base;</w:t>
      </w:r>
      <w:r>
        <w:t xml:space="preserve"> </w:t>
      </w:r>
      <w:r>
        <w:t xml:space="preserve">4. Доверительный интервал: 5-й и 95-й перцентили 30 000 значений.</w:t>
      </w:r>
    </w:p>
    <w:bookmarkEnd w:id="58"/>
    <w:bookmarkStart w:id="59" w:name="блочный-бутстрап-для-рисков"/>
    <w:p>
      <w:pPr>
        <w:pStyle w:val="Heading4"/>
      </w:pPr>
      <w:r>
        <w:t xml:space="preserve">6.4.2. Блочный бутстрап для рисков</w:t>
      </w:r>
    </w:p>
    <w:p>
      <w:pPr>
        <w:pStyle w:val="FirstParagraph"/>
      </w:pPr>
      <w:r>
        <w:t xml:space="preserve">Аномалии имеют временную структуру (всплеск длится несколько дней). Обычный бутстрап разрушает эту структуру. Поэтому для рисков используется</w:t>
      </w:r>
      <w:r>
        <w:t xml:space="preserve"> </w:t>
      </w:r>
      <w:r>
        <w:rPr>
          <w:i/>
          <w:iCs/>
        </w:rPr>
        <w:t xml:space="preserve">блочный</w:t>
      </w:r>
      <w:r>
        <w:t xml:space="preserve"> </w:t>
      </w:r>
      <w:r>
        <w:t xml:space="preserve">бутстрап [29]: данные разбиваются на 7-дневные блоки, и ресэмплинг проводится на уровне блоков (300 итераций).</w:t>
      </w:r>
    </w:p>
    <w:bookmarkEnd w:id="59"/>
    <w:bookmarkEnd w:id="60"/>
    <w:bookmarkStart w:id="64" w:name="классификация-ролей"/>
    <w:p>
      <w:pPr>
        <w:pStyle w:val="Heading3"/>
      </w:pPr>
      <w:r>
        <w:t xml:space="preserve">6.5. Классификация ролей</w:t>
      </w:r>
    </w:p>
    <w:bookmarkStart w:id="61" w:name="сессионная-роль"/>
    <w:p>
      <w:pPr>
        <w:pStyle w:val="Heading4"/>
      </w:pPr>
      <w:r>
        <w:t xml:space="preserve">6.5.1. Сессионная роль</w:t>
      </w:r>
    </w:p>
    <w:p>
      <w:pPr>
        <w:pStyle w:val="FirstParagraph"/>
      </w:pPr>
      <w:r>
        <w:t xml:space="preserve">Определяется положением автора относительно медианных порогов:</w:t>
      </w:r>
    </w:p>
    <w:p>
      <w:pPr>
        <w:pStyle w:val="BodyText"/>
      </w:pPr>
      <m:oMathPara>
        <m:oMathParaPr>
          <m:jc m:val="center"/>
        </m:oMathParaPr>
        <m:oMath>
          <m:sSub>
            <m:e>
              <m:r>
                <m:t>τ</m:t>
              </m:r>
            </m:e>
            <m:sub>
              <m:r>
                <m:t>b</m:t>
              </m:r>
              <m:r>
                <m:t>a</m:t>
              </m:r>
              <m:r>
                <m:t>s</m:t>
              </m:r>
              <m:r>
                <m:t>e</m:t>
              </m:r>
            </m:sub>
          </m:sSub>
          <m:r>
            <m:rPr>
              <m:sty m:val="p"/>
            </m:rPr>
            <m:t>=</m:t>
          </m:r>
          <m:r>
            <m:rPr>
              <m:nor/>
              <m:sty m:val="p"/>
            </m:rPr>
            <m:t>median</m:t>
          </m:r>
          <m:r>
            <m:rPr>
              <m:sty m:val="p"/>
            </m:rPr>
            <m:t>(</m:t>
          </m:r>
          <m:sSub>
            <m:e>
              <m:r>
                <m:t>I</m:t>
              </m:r>
            </m:e>
            <m:sub>
              <m:r>
                <m:t>b</m:t>
              </m:r>
              <m:r>
                <m:t>a</m:t>
              </m:r>
              <m:r>
                <m:t>s</m:t>
              </m:r>
              <m:r>
                <m:t>e</m:t>
              </m:r>
            </m:sub>
          </m:sSub>
          <m:r>
            <m:rPr>
              <m:sty m:val="p"/>
            </m:rPr>
            <m:t>)</m:t>
          </m:r>
          <m:r>
            <m:rPr>
              <m:sty m:val="p"/>
            </m:rPr>
            <m:t>,</m:t>
          </m:r>
          <m:r>
            <m:t> </m:t>
          </m:r>
          <m:sSub>
            <m:e>
              <m:r>
                <m:t>τ</m:t>
              </m:r>
            </m:e>
            <m:sub>
              <m:r>
                <m:t>e</m:t>
              </m:r>
              <m:r>
                <m:t>v</m:t>
              </m:r>
              <m:r>
                <m:t>e</m:t>
              </m:r>
              <m:r>
                <m:t>n</m:t>
              </m:r>
              <m:r>
                <m:t>t</m:t>
              </m:r>
            </m:sub>
          </m:sSub>
          <m:r>
            <m:rPr>
              <m:sty m:val="p"/>
            </m:rPr>
            <m:t>=</m:t>
          </m:r>
          <m:r>
            <m:rPr>
              <m:nor/>
              <m:sty m:val="p"/>
            </m:rPr>
            <m:t>median</m:t>
          </m:r>
          <m:r>
            <m:rPr>
              <m:sty m:val="p"/>
            </m:rPr>
            <m:t>(</m:t>
          </m:r>
          <m:sSub>
            <m:e>
              <m:r>
                <m:t>I</m:t>
              </m:r>
            </m:e>
            <m:sub>
              <m:r>
                <m:t>e</m:t>
              </m:r>
              <m:r>
                <m:t>v</m:t>
              </m:r>
              <m:r>
                <m:t>e</m:t>
              </m:r>
              <m:r>
                <m:t>n</m:t>
              </m:r>
              <m:r>
                <m:t>t</m:t>
              </m:r>
            </m:sub>
          </m:sSub>
          <m:r>
            <m:rPr>
              <m:sty m:val="p"/>
            </m:rPr>
            <m:t>)</m:t>
          </m:r>
        </m:oMath>
      </m:oMathPara>
    </w:p>
    <w:p>
      <w:pPr>
        <w:pStyle w:val="FirstParagraph"/>
      </w:pPr>
      <w:r>
        <w:t xml:space="preserve">Четыре квадранта: Авторитетный ЛОМ, Спящий гигант, Тематический драйвер, Фоновый участник.</w:t>
      </w:r>
    </w:p>
    <w:bookmarkEnd w:id="61"/>
    <w:bookmarkStart w:id="62" w:name="комбинированная-роль-матрица-4x2"/>
    <w:p>
      <w:pPr>
        <w:pStyle w:val="Heading4"/>
      </w:pPr>
      <w:r>
        <w:t xml:space="preserve">6.5.2. Комбинированная роль (матрица 4x2)</w:t>
      </w:r>
    </w:p>
    <w:p>
      <w:pPr>
        <w:pStyle w:val="FirstParagraph"/>
      </w:pPr>
      <w:r>
        <w:t xml:space="preserve">Дополнительно определяется референсный квадрант (HIGH_ABS_BASE / LOW_ABS_BASE) через сравнение с внешней базой. Итого 8 ролей: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HIGH_ABS_BASE</w:t>
            </w:r>
          </w:p>
        </w:tc>
        <w:tc>
          <w:tcPr/>
          <w:p>
            <w:pPr>
              <w:pStyle w:val="Compact"/>
              <w:jc w:val="center"/>
            </w:pPr>
            <w:r>
              <w:t xml:space="preserve">LOW_ABS_BASE</w:t>
            </w:r>
          </w:p>
        </w:tc>
      </w:tr>
      <w:tr>
        <w:tc>
          <w:tcPr/>
          <w:p>
            <w:pPr>
              <w:pStyle w:val="Compact"/>
            </w:pPr>
            <w:r>
              <w:rPr>
                <w:b/>
                <w:bCs/>
              </w:rPr>
              <w:t xml:space="preserve">Авторитетный ЛОМ</w:t>
            </w:r>
          </w:p>
        </w:tc>
        <w:tc>
          <w:tcPr/>
          <w:p>
            <w:pPr>
              <w:pStyle w:val="Compact"/>
              <w:jc w:val="center"/>
            </w:pPr>
            <w:r>
              <w:t xml:space="preserve">Подтвержденный</w:t>
            </w:r>
          </w:p>
        </w:tc>
        <w:tc>
          <w:tcPr/>
          <w:p>
            <w:pPr>
              <w:pStyle w:val="Compact"/>
              <w:jc w:val="center"/>
            </w:pPr>
            <w:r>
              <w:t xml:space="preserve">Локальный</w:t>
            </w:r>
          </w:p>
        </w:tc>
      </w:tr>
      <w:tr>
        <w:tc>
          <w:tcPr/>
          <w:p>
            <w:pPr>
              <w:pStyle w:val="Compact"/>
            </w:pPr>
            <w:r>
              <w:rPr>
                <w:b/>
                <w:bCs/>
              </w:rPr>
              <w:t xml:space="preserve">Спящий гигант</w:t>
            </w:r>
          </w:p>
        </w:tc>
        <w:tc>
          <w:tcPr/>
          <w:p>
            <w:pPr>
              <w:pStyle w:val="Compact"/>
              <w:jc w:val="center"/>
            </w:pPr>
            <w:r>
              <w:t xml:space="preserve">Подтвержденный</w:t>
            </w:r>
          </w:p>
        </w:tc>
        <w:tc>
          <w:tcPr/>
          <w:p>
            <w:pPr>
              <w:pStyle w:val="Compact"/>
              <w:jc w:val="center"/>
            </w:pPr>
            <w:r>
              <w:t xml:space="preserve">Локальный</w:t>
            </w:r>
          </w:p>
        </w:tc>
      </w:tr>
      <w:tr>
        <w:tc>
          <w:tcPr/>
          <w:p>
            <w:pPr>
              <w:pStyle w:val="Compact"/>
            </w:pPr>
            <w:r>
              <w:rPr>
                <w:b/>
                <w:bCs/>
              </w:rPr>
              <w:t xml:space="preserve">Тематический драйвер</w:t>
            </w:r>
          </w:p>
        </w:tc>
        <w:tc>
          <w:tcPr/>
          <w:p>
            <w:pPr>
              <w:pStyle w:val="Compact"/>
              <w:jc w:val="center"/>
            </w:pPr>
            <w:r>
              <w:t xml:space="preserve">С базой</w:t>
            </w:r>
          </w:p>
        </w:tc>
        <w:tc>
          <w:tcPr/>
          <w:p>
            <w:pPr>
              <w:pStyle w:val="Compact"/>
              <w:jc w:val="center"/>
            </w:pPr>
            <w:r>
              <w:t xml:space="preserve">Обычный</w:t>
            </w:r>
          </w:p>
        </w:tc>
      </w:tr>
      <w:tr>
        <w:tc>
          <w:tcPr/>
          <w:p>
            <w:pPr>
              <w:pStyle w:val="Compact"/>
            </w:pPr>
            <w:r>
              <w:rPr>
                <w:b/>
                <w:bCs/>
              </w:rPr>
              <w:t xml:space="preserve">Фоновый</w:t>
            </w:r>
          </w:p>
        </w:tc>
        <w:tc>
          <w:tcPr/>
          <w:p>
            <w:pPr>
              <w:pStyle w:val="Compact"/>
              <w:jc w:val="center"/>
            </w:pPr>
            <w:r>
              <w:t xml:space="preserve">Крупный фоновый</w:t>
            </w:r>
          </w:p>
        </w:tc>
        <w:tc>
          <w:tcPr/>
          <w:p>
            <w:pPr>
              <w:pStyle w:val="Compact"/>
              <w:jc w:val="center"/>
            </w:pPr>
            <w:r>
              <w:t xml:space="preserve">Фоновый</w:t>
            </w:r>
          </w:p>
        </w:tc>
      </w:tr>
    </w:tbl>
    <w:bookmarkEnd w:id="62"/>
    <w:bookmarkStart w:id="63" w:name="достоверность-роли"/>
    <w:p>
      <w:pPr>
        <w:pStyle w:val="Heading4"/>
      </w:pPr>
      <w:r>
        <w:t xml:space="preserve">6.5.3. Достоверность роли</w:t>
      </w:r>
    </w:p>
    <w:p>
      <w:pPr>
        <w:pStyle w:val="FirstParagraph"/>
      </w:pPr>
      <m:oMathPara>
        <m:oMathParaPr>
          <m:jc m:val="center"/>
        </m:oMathParaPr>
        <m:oMath>
          <m:r>
            <m:rPr>
              <m:nor/>
              <m:sty m:val="p"/>
            </m:rPr>
            <m:t>confidence</m:t>
          </m:r>
          <m:r>
            <m:rPr>
              <m:sty m:val="p"/>
            </m:rPr>
            <m:t>=</m:t>
          </m:r>
          <m:r>
            <m:rPr>
              <m:nor/>
              <m:sty m:val="p"/>
            </m:rPr>
            <m:t>clamp</m:t>
          </m:r>
          <m:d>
            <m:dPr>
              <m:begChr m:val="("/>
              <m:sepChr m:val=""/>
              <m:endChr m:val=")"/>
              <m:grow/>
            </m:dPr>
            <m:e>
              <m:r>
                <m:rPr>
                  <m:sty m:val="p"/>
                </m:rPr>
                <m:t>min</m:t>
              </m:r>
              <m:r>
                <m:rPr>
                  <m:sty m:val="p"/>
                </m:rPr>
                <m:t>(</m:t>
              </m:r>
              <m:sSub>
                <m:e>
                  <m:r>
                    <m:t>d</m:t>
                  </m:r>
                </m:e>
                <m:sub>
                  <m:r>
                    <m:t>b</m:t>
                  </m:r>
                  <m:r>
                    <m:t>a</m:t>
                  </m:r>
                  <m:r>
                    <m:t>s</m:t>
                  </m:r>
                  <m:r>
                    <m:t>e</m:t>
                  </m:r>
                </m:sub>
              </m:sSub>
              <m:r>
                <m:rPr>
                  <m:sty m:val="p"/>
                </m:rPr>
                <m:t>,</m:t>
              </m:r>
              <m:sSub>
                <m:e>
                  <m:r>
                    <m:t>d</m:t>
                  </m:r>
                </m:e>
                <m:sub>
                  <m:r>
                    <m:t>e</m:t>
                  </m:r>
                  <m:r>
                    <m:t>v</m:t>
                  </m:r>
                  <m:r>
                    <m:t>e</m:t>
                  </m:r>
                  <m:r>
                    <m:t>n</m:t>
                  </m:r>
                  <m:r>
                    <m:t>t</m:t>
                  </m:r>
                </m:sub>
              </m:sSub>
              <m:r>
                <m:rPr>
                  <m:sty m:val="p"/>
                </m:rPr>
                <m:t>)</m:t>
              </m:r>
              <m:r>
                <m:rPr>
                  <m:sty m:val="p"/>
                </m:rPr>
                <m:t>⋅</m:t>
              </m:r>
              <m:f>
                <m:fPr>
                  <m:type m:val="bar"/>
                </m:fPr>
                <m:num>
                  <m:rad>
                    <m:radPr>
                      <m:degHide m:val="on"/>
                    </m:radPr>
                    <m:deg/>
                    <m:e>
                      <m:sSub>
                        <m:e>
                          <m:r>
                            <m:t>n</m:t>
                          </m:r>
                        </m:e>
                        <m:sub>
                          <m:r>
                            <m:t>e</m:t>
                          </m:r>
                          <m:r>
                            <m:t>f</m:t>
                          </m:r>
                          <m:r>
                            <m:t>f</m:t>
                          </m:r>
                        </m:sub>
                      </m:sSub>
                    </m:e>
                  </m:rad>
                </m:num>
                <m:den>
                  <m:rad>
                    <m:radPr>
                      <m:degHide m:val="on"/>
                    </m:radPr>
                    <m:deg/>
                    <m:e>
                      <m:sSub>
                        <m:e>
                          <m:r>
                            <m:t>n</m:t>
                          </m:r>
                        </m:e>
                        <m:sub>
                          <m:r>
                            <m:t>e</m:t>
                          </m:r>
                          <m:r>
                            <m:t>f</m:t>
                          </m:r>
                          <m:r>
                            <m:t>f</m:t>
                          </m:r>
                        </m:sub>
                      </m:sSub>
                    </m:e>
                  </m:rad>
                  <m:r>
                    <m:rPr>
                      <m:sty m:val="p"/>
                    </m:rPr>
                    <m:t>+</m:t>
                  </m:r>
                  <m:r>
                    <m:t>10</m:t>
                  </m:r>
                </m:den>
              </m:f>
              <m:r>
                <m:rPr>
                  <m:sty m:val="p"/>
                </m:rPr>
                <m:t>,</m:t>
              </m:r>
              <m:r>
                <m:t> </m:t>
              </m:r>
              <m:r>
                <m:t>0</m:t>
              </m:r>
              <m:r>
                <m:rPr>
                  <m:sty m:val="p"/>
                </m:rPr>
                <m:t>,</m:t>
              </m:r>
              <m:r>
                <m:t> </m:t>
              </m:r>
              <m:r>
                <m:t>1</m:t>
              </m:r>
            </m:e>
          </m:d>
        </m:oMath>
      </m:oMathPara>
    </w:p>
    <w:p>
      <w:pPr>
        <w:pStyle w:val="FirstParagraph"/>
      </w:pPr>
      <w:r>
        <w:t xml:space="preserve">где</w:t>
      </w:r>
      <w:r>
        <w:t xml:space="preserve"> </w:t>
      </w:r>
      <m:oMath>
        <m:sSub>
          <m:e>
            <m:r>
              <m:t>d</m:t>
            </m:r>
          </m:e>
          <m:sub>
            <m:r>
              <m:t>b</m:t>
            </m:r>
            <m:r>
              <m:t>a</m:t>
            </m:r>
            <m:r>
              <m:t>s</m:t>
            </m:r>
            <m:r>
              <m:t>e</m:t>
            </m:r>
          </m:sub>
        </m:sSub>
      </m:oMath>
      <w:r>
        <w:t xml:space="preserve"> </w:t>
      </w:r>
      <w:r>
        <w:t xml:space="preserve">и</w:t>
      </w:r>
      <w:r>
        <w:t xml:space="preserve"> </w:t>
      </w:r>
      <m:oMath>
        <m:sSub>
          <m:e>
            <m:r>
              <m:t>d</m:t>
            </m:r>
          </m:e>
          <m:sub>
            <m:r>
              <m:t>e</m:t>
            </m:r>
            <m:r>
              <m:t>v</m:t>
            </m:r>
            <m:r>
              <m:t>e</m:t>
            </m:r>
            <m:r>
              <m:t>n</m:t>
            </m:r>
            <m:r>
              <m:t>t</m:t>
            </m:r>
          </m:sub>
        </m:sSub>
      </m:oMath>
      <w:r>
        <w:t xml:space="preserve"> </w:t>
      </w:r>
      <w:r>
        <w:t xml:space="preserve">– нормированные расстояния до границ квадрантов. Автор, находящийся точно на границе, получает низкую уверенность. Множитель с</w:t>
      </w:r>
      <w:r>
        <w:t xml:space="preserve"> </w:t>
      </w:r>
      <m:oMath>
        <m:rad>
          <m:radPr>
            <m:degHide m:val="on"/>
          </m:radPr>
          <m:deg/>
          <m:e>
            <m:sSub>
              <m:e>
                <m:r>
                  <m:t>n</m:t>
                </m:r>
              </m:e>
              <m:sub>
                <m:r>
                  <m:t>e</m:t>
                </m:r>
                <m:r>
                  <m:t>f</m:t>
                </m:r>
                <m:r>
                  <m:t>f</m:t>
                </m:r>
              </m:sub>
            </m:sSub>
          </m:e>
        </m:rad>
      </m:oMath>
      <w:r>
        <w:t xml:space="preserve"> </w:t>
      </w:r>
      <w:r>
        <w:t xml:space="preserve">учитывает размер выборки: чем меньше данных, тем ниже уверенность.</w:t>
      </w:r>
    </w:p>
    <w:bookmarkEnd w:id="63"/>
    <w:bookmarkEnd w:id="64"/>
    <w:bookmarkStart w:id="67" w:name="анализ-тональности"/>
    <w:p>
      <w:pPr>
        <w:pStyle w:val="Heading3"/>
      </w:pPr>
      <w:r>
        <w:t xml:space="preserve">6.6. Анализ тональности</w:t>
      </w:r>
    </w:p>
    <w:bookmarkStart w:id="65" w:name="тональность-поста-словарный-метод"/>
    <w:p>
      <w:pPr>
        <w:pStyle w:val="Heading4"/>
      </w:pPr>
      <w:r>
        <w:t xml:space="preserve">6.6.1. Тональность поста (словарный метод)</w:t>
      </w:r>
    </w:p>
    <w:p>
      <w:pPr>
        <w:pStyle w:val="FirstParagraph"/>
      </w:pPr>
      <m:oMathPara>
        <m:oMathParaPr>
          <m:jc m:val="center"/>
        </m:oMathParaPr>
        <m:oMath>
          <m:sSub>
            <m:e>
              <m:r>
                <m:t>S</m:t>
              </m:r>
            </m:e>
            <m:sub>
              <m:r>
                <m:t>r</m:t>
              </m:r>
              <m:r>
                <m:t>a</m:t>
              </m:r>
              <m:r>
                <m:t>w</m:t>
              </m:r>
            </m:sub>
          </m:sSub>
          <m:r>
            <m:rPr>
              <m:sty m:val="p"/>
            </m:rPr>
            <m:t>=</m:t>
          </m:r>
          <m:f>
            <m:fPr>
              <m:type m:val="bar"/>
            </m:fPr>
            <m:num>
              <m:sSub>
                <m:e>
                  <m:r>
                    <m:t>n</m:t>
                  </m:r>
                </m:e>
                <m:sub>
                  <m:r>
                    <m:t>p</m:t>
                  </m:r>
                  <m:r>
                    <m:t>o</m:t>
                  </m:r>
                  <m:r>
                    <m:t>s</m:t>
                  </m:r>
                </m:sub>
              </m:sSub>
              <m:r>
                <m:rPr>
                  <m:sty m:val="p"/>
                </m:rPr>
                <m:t>−</m:t>
              </m:r>
              <m:sSub>
                <m:e>
                  <m:r>
                    <m:t>n</m:t>
                  </m:r>
                </m:e>
                <m:sub>
                  <m:r>
                    <m:t>n</m:t>
                  </m:r>
                  <m:r>
                    <m:t>e</m:t>
                  </m:r>
                  <m:r>
                    <m:t>g</m:t>
                  </m:r>
                </m:sub>
              </m:sSub>
            </m:num>
            <m:den>
              <m:sSub>
                <m:e>
                  <m:r>
                    <m:t>n</m:t>
                  </m:r>
                </m:e>
                <m:sub>
                  <m:r>
                    <m:t>p</m:t>
                  </m:r>
                  <m:r>
                    <m:t>o</m:t>
                  </m:r>
                  <m:r>
                    <m:t>s</m:t>
                  </m:r>
                </m:sub>
              </m:sSub>
              <m:r>
                <m:rPr>
                  <m:sty m:val="p"/>
                </m:rPr>
                <m:t>+</m:t>
              </m:r>
              <m:sSub>
                <m:e>
                  <m:r>
                    <m:t>n</m:t>
                  </m:r>
                </m:e>
                <m:sub>
                  <m:r>
                    <m:t>n</m:t>
                  </m:r>
                  <m:r>
                    <m:t>e</m:t>
                  </m:r>
                  <m:r>
                    <m:t>g</m:t>
                  </m:r>
                </m:sub>
              </m:sSub>
              <m:r>
                <m:rPr>
                  <m:sty m:val="p"/>
                </m:rPr>
                <m:t>+</m:t>
              </m:r>
              <m:r>
                <m:t>1</m:t>
              </m:r>
            </m:den>
          </m:f>
        </m:oMath>
      </m:oMathPara>
    </w:p>
    <w:p>
      <w:pPr>
        <w:pStyle w:val="FirstParagraph"/>
      </w:pPr>
      <w:r>
        <w:t xml:space="preserve">где</w:t>
      </w:r>
      <w:r>
        <w:t xml:space="preserve"> </w:t>
      </w:r>
      <m:oMath>
        <m:sSub>
          <m:e>
            <m:r>
              <m:t>n</m:t>
            </m:r>
          </m:e>
          <m:sub>
            <m:r>
              <m:t>p</m:t>
            </m:r>
            <m:r>
              <m:t>o</m:t>
            </m:r>
            <m:r>
              <m:t>s</m:t>
            </m:r>
          </m:sub>
        </m:sSub>
      </m:oMath>
      <w:r>
        <w:t xml:space="preserve">,</w:t>
      </w:r>
      <w:r>
        <w:t xml:space="preserve"> </w:t>
      </w:r>
      <m:oMath>
        <m:sSub>
          <m:e>
            <m:r>
              <m:t>n</m:t>
            </m:r>
          </m:e>
          <m:sub>
            <m:r>
              <m:t>n</m:t>
            </m:r>
            <m:r>
              <m:t>e</m:t>
            </m:r>
            <m:r>
              <m:t>g</m:t>
            </m:r>
          </m:sub>
        </m:sSub>
      </m:oMath>
      <w:r>
        <w:t xml:space="preserve"> </w:t>
      </w:r>
      <w:r>
        <w:t xml:space="preserve">– число позитивных и негативных лемм (базовых форм слов) по словарю тональности (~330 слов на основе RuSentiLex [17]).</w:t>
      </w:r>
    </w:p>
    <w:p>
      <w:pPr>
        <w:pStyle w:val="BodyText"/>
      </w:pPr>
      <w:r>
        <w:rPr>
          <w:b/>
          <w:bCs/>
        </w:rPr>
        <w:t xml:space="preserve">Обработка отрицаний:</w:t>
      </w:r>
      <w:r>
        <w:t xml:space="preserve"> </w:t>
      </w:r>
      <w:r>
        <w:t xml:space="preserve">слова «не», «ни», «нет», «без», «нельзя», «никогда» инвертируют тональность следующих 3 слов.</w:t>
      </w:r>
    </w:p>
    <w:bookmarkEnd w:id="65"/>
    <w:bookmarkStart w:id="66" w:name="X19542c2adf6d96d11de946a837e17b3e52f2e77"/>
    <w:p>
      <w:pPr>
        <w:pStyle w:val="Heading4"/>
      </w:pPr>
      <w:r>
        <w:t xml:space="preserve">6.6.2. Агрегация на уровне автора: M-оценка Хьюбера</w:t>
      </w:r>
    </w:p>
    <w:p>
      <w:pPr>
        <w:pStyle w:val="FirstParagraph"/>
      </w:pPr>
      <w:r>
        <w:rPr>
          <w:b/>
          <w:bCs/>
        </w:rPr>
        <w:t xml:space="preserve">Назначение:</w:t>
      </w:r>
      <w:r>
        <w:t xml:space="preserve"> </w:t>
      </w:r>
      <w:r>
        <w:t xml:space="preserve">робастное «среднее» тональности автора по всем его постам.</w:t>
      </w:r>
    </w:p>
    <w:p>
      <w:pPr>
        <w:pStyle w:val="BodyText"/>
      </w:pPr>
      <w:r>
        <w:t xml:space="preserve">Инициализация:</w:t>
      </w:r>
      <w:r>
        <w:t xml:space="preserve"> </w:t>
      </w:r>
      <m:oMath>
        <m:sSub>
          <m:e>
            <m:r>
              <m:t>μ</m:t>
            </m:r>
          </m:e>
          <m:sub>
            <m:r>
              <m:t>0</m:t>
            </m:r>
          </m:sub>
        </m:sSub>
        <m:r>
          <m:rPr>
            <m:sty m:val="p"/>
          </m:rPr>
          <m:t>=</m:t>
        </m:r>
        <m:r>
          <m:rPr>
            <m:nor/>
            <m:sty m:val="p"/>
          </m:rPr>
          <m:t>median</m:t>
        </m:r>
        <m:r>
          <m:rPr>
            <m:sty m:val="p"/>
          </m:rPr>
          <m:t>(</m:t>
        </m:r>
        <m:sSub>
          <m:e>
            <m:r>
              <m:t>s</m:t>
            </m:r>
          </m:e>
          <m:sub>
            <m:r>
              <m:t>1</m:t>
            </m:r>
          </m:sub>
        </m:sSub>
        <m:r>
          <m:rPr>
            <m:sty m:val="p"/>
          </m:rPr>
          <m:t>,</m:t>
        </m:r>
        <m:r>
          <m:rPr>
            <m:sty m:val="p"/>
          </m:rPr>
          <m:t>…</m:t>
        </m:r>
        <m:r>
          <m:rPr>
            <m:sty m:val="p"/>
          </m:rPr>
          <m:t>,</m:t>
        </m:r>
        <m:sSub>
          <m:e>
            <m:r>
              <m:t>s</m:t>
            </m:r>
          </m:e>
          <m:sub>
            <m:r>
              <m:t>n</m:t>
            </m:r>
          </m:sub>
        </m:sSub>
        <m:r>
          <m:rPr>
            <m:sty m:val="p"/>
          </m:rPr>
          <m:t>)</m:t>
        </m:r>
      </m:oMath>
      <w:r>
        <w:t xml:space="preserve">.</w:t>
      </w:r>
    </w:p>
    <w:p>
      <w:pPr>
        <w:pStyle w:val="BodyText"/>
      </w:pPr>
      <w:r>
        <w:t xml:space="preserve">Итерация (до 20 шагов, до сходимости):</w:t>
      </w:r>
    </w:p>
    <w:p>
      <w:pPr>
        <w:pStyle w:val="BodyText"/>
      </w:pPr>
      <m:oMathPara>
        <m:oMathParaPr>
          <m:jc m:val="center"/>
        </m:oMathParaPr>
        <m:oMath>
          <m:sSub>
            <m:e>
              <m:r>
                <m:t>w</m:t>
              </m:r>
            </m:e>
            <m:sub>
              <m:r>
                <m:t>i</m:t>
              </m:r>
            </m:sub>
          </m:sSub>
          <m:r>
            <m:rPr>
              <m:sty m:val="p"/>
            </m:rPr>
            <m:t>=</m:t>
          </m:r>
          <m:r>
            <m:rPr>
              <m:sty m:val="p"/>
            </m:rPr>
            <m:t>min</m:t>
          </m:r>
          <m:d>
            <m:dPr>
              <m:begChr m:val="("/>
              <m:sepChr m:val=""/>
              <m:endChr m:val=")"/>
              <m:grow/>
            </m:dPr>
            <m:e>
              <m:r>
                <m:t>1</m:t>
              </m:r>
              <m:r>
                <m:rPr>
                  <m:sty m:val="p"/>
                </m:rPr>
                <m:t>,</m:t>
              </m:r>
              <m:r>
                <m:t> </m:t>
              </m:r>
              <m:f>
                <m:fPr>
                  <m:type m:val="bar"/>
                </m:fPr>
                <m:num>
                  <m:r>
                    <m:t>k</m:t>
                  </m:r>
                </m:num>
                <m:den>
                  <m:r>
                    <m:rPr>
                      <m:sty m:val="p"/>
                    </m:rPr>
                    <m:t>|</m:t>
                  </m:r>
                  <m:sSub>
                    <m:e>
                      <m:r>
                        <m:t>s</m:t>
                      </m:r>
                    </m:e>
                    <m:sub>
                      <m:r>
                        <m:t>i</m:t>
                      </m:r>
                    </m:sub>
                  </m:sSub>
                  <m:r>
                    <m:rPr>
                      <m:sty m:val="p"/>
                    </m:rPr>
                    <m:t>−</m:t>
                  </m:r>
                  <m:sSub>
                    <m:e>
                      <m:r>
                        <m:t>μ</m:t>
                      </m:r>
                    </m:e>
                    <m:sub>
                      <m:r>
                        <m:t>t</m:t>
                      </m:r>
                    </m:sub>
                  </m:sSub>
                  <m:r>
                    <m:rPr>
                      <m:sty m:val="p"/>
                    </m:rPr>
                    <m:t>|</m:t>
                  </m:r>
                </m:den>
              </m:f>
            </m:e>
          </m:d>
          <m:r>
            <m:rPr>
              <m:sty m:val="p"/>
            </m:rPr>
            <m:t>,</m:t>
          </m:r>
          <m:r>
            <m:t> </m:t>
          </m:r>
          <m:sSub>
            <m:e>
              <m:r>
                <m:t>μ</m:t>
              </m:r>
            </m:e>
            <m:sub>
              <m:r>
                <m:t>t</m:t>
              </m:r>
              <m:r>
                <m:rPr>
                  <m:sty m:val="p"/>
                </m:rPr>
                <m:t>+</m:t>
              </m:r>
              <m:r>
                <m:t>1</m:t>
              </m:r>
            </m:sub>
          </m:sSub>
          <m:r>
            <m:rPr>
              <m:sty m:val="p"/>
            </m:rPr>
            <m:t>=</m:t>
          </m:r>
          <m:f>
            <m:fPr>
              <m:type m:val="bar"/>
            </m:fPr>
            <m:num>
              <m:r>
                <m:rPr>
                  <m:sty m:val="p"/>
                </m:rPr>
                <m:t>∑</m:t>
              </m:r>
              <m:sSub>
                <m:e>
                  <m:r>
                    <m:t>w</m:t>
                  </m:r>
                </m:e>
                <m:sub>
                  <m:r>
                    <m:t>i</m:t>
                  </m:r>
                </m:sub>
              </m:sSub>
              <m:r>
                <m:rPr>
                  <m:sty m:val="p"/>
                </m:rPr>
                <m:t>⋅</m:t>
              </m:r>
              <m:sSub>
                <m:e>
                  <m:r>
                    <m:t>s</m:t>
                  </m:r>
                </m:e>
                <m:sub>
                  <m:r>
                    <m:t>i</m:t>
                  </m:r>
                </m:sub>
              </m:sSub>
            </m:num>
            <m:den>
              <m:r>
                <m:rPr>
                  <m:sty m:val="p"/>
                </m:rPr>
                <m:t>∑</m:t>
              </m:r>
              <m:sSub>
                <m:e>
                  <m:r>
                    <m:t>w</m:t>
                  </m:r>
                </m:e>
                <m:sub>
                  <m:r>
                    <m:t>i</m:t>
                  </m:r>
                </m:sub>
              </m:sSub>
            </m:den>
          </m:f>
        </m:oMath>
      </m:oMathPara>
    </w:p>
    <w:p>
      <w:pPr>
        <w:pStyle w:val="FirstParagraph"/>
      </w:pPr>
      <w:r>
        <w:t xml:space="preserve">Параметр</w:t>
      </w:r>
      <w:r>
        <w:t xml:space="preserve"> </w:t>
      </w:r>
      <m:oMath>
        <m:r>
          <m:t>k</m:t>
        </m:r>
        <m:r>
          <m:rPr>
            <m:sty m:val="p"/>
          </m:rPr>
          <m:t>=</m:t>
        </m:r>
        <m:r>
          <m:t>1.345</m:t>
        </m:r>
      </m:oMath>
      <w:r>
        <w:t xml:space="preserve"> </w:t>
      </w:r>
      <w:r>
        <w:t xml:space="preserve">– стандартный порог для M-оценки Хьюбера [22].</w:t>
      </w:r>
    </w:p>
    <w:p>
      <w:pPr>
        <w:pStyle w:val="BodyText"/>
      </w:pPr>
      <w:r>
        <w:rPr>
          <w:b/>
          <w:bCs/>
        </w:rPr>
        <w:t xml:space="preserve">Как работает:</w:t>
      </w:r>
      <w:r>
        <w:t xml:space="preserve"> </w:t>
      </w:r>
      <w:r>
        <w:t xml:space="preserve">наблюдения, близкие к текущему среднему, получают вес 1 (полный учет). Далекие наблюдения получают пониженный вес (пропорциональный</w:t>
      </w:r>
      <w:r>
        <w:t xml:space="preserve"> </w:t>
      </w:r>
      <m:oMath>
        <m:r>
          <m:t>k</m:t>
        </m:r>
        <m:r>
          <m:rPr>
            <m:sty m:val="p"/>
          </m:rPr>
          <m:t>/</m:t>
        </m:r>
        <m:r>
          <m:rPr>
            <m:sty m:val="p"/>
          </m:rPr>
          <m:t>|</m:t>
        </m:r>
        <m:sSub>
          <m:e>
            <m:r>
              <m:t>s</m:t>
            </m:r>
          </m:e>
          <m:sub>
            <m:r>
              <m:t>i</m:t>
            </m:r>
          </m:sub>
        </m:sSub>
        <m:r>
          <m:rPr>
            <m:sty m:val="p"/>
          </m:rPr>
          <m:t>−</m:t>
        </m:r>
        <m:r>
          <m:t>μ</m:t>
        </m:r>
        <m:r>
          <m:rPr>
            <m:sty m:val="p"/>
          </m:rPr>
          <m:t>|</m:t>
        </m:r>
      </m:oMath>
      <w:r>
        <w:t xml:space="preserve">). Таким образом, отдельные экстремальные посты не искажают общую оценку тональности автора.</w:t>
      </w:r>
    </w:p>
    <w:bookmarkEnd w:id="66"/>
    <w:bookmarkEnd w:id="67"/>
    <w:bookmarkStart w:id="69" w:name="обнаружение-аномалий"/>
    <w:p>
      <w:pPr>
        <w:pStyle w:val="Heading3"/>
      </w:pPr>
      <w:r>
        <w:t xml:space="preserve">6.7. Обнаружение аномалий</w:t>
      </w:r>
    </w:p>
    <w:bookmarkStart w:id="68" w:name="X074418ff81d7ed477c60deed131c6dfd1370934"/>
    <w:p>
      <w:pPr>
        <w:pStyle w:val="Heading4"/>
      </w:pPr>
      <w:r>
        <w:t xml:space="preserve">6.7.1. Скользящий Z-score с сезонной нормализацией</w:t>
      </w:r>
    </w:p>
    <w:p>
      <w:pPr>
        <w:pStyle w:val="FirstParagraph"/>
      </w:pPr>
      <w:r>
        <w:t xml:space="preserve">Перед вычислением аномалий проводится сезонная нормализация по дням недели (активность по выходным обычно ниже):</w:t>
      </w:r>
    </w:p>
    <w:p>
      <w:pPr>
        <w:pStyle w:val="BodyText"/>
      </w:pPr>
      <m:oMathPara>
        <m:oMathParaPr>
          <m:jc m:val="center"/>
        </m:oMathParaPr>
        <m:oMath>
          <m:sSubSup>
            <m:e>
              <m:r>
                <m:t>x</m:t>
              </m:r>
            </m:e>
            <m:sub>
              <m:r>
                <m:t>t</m:t>
              </m:r>
            </m:sub>
            <m:sup>
              <m:r>
                <m:rPr>
                  <m:sty m:val="p"/>
                </m:rPr>
                <m:t>′</m:t>
              </m:r>
            </m:sup>
          </m:sSubSup>
          <m:r>
            <m:rPr>
              <m:sty m:val="p"/>
            </m:rPr>
            <m:t>=</m:t>
          </m:r>
          <m:f>
            <m:fPr>
              <m:type m:val="bar"/>
            </m:fPr>
            <m:num>
              <m:sSub>
                <m:e>
                  <m:r>
                    <m:t>x</m:t>
                  </m:r>
                </m:e>
                <m:sub>
                  <m:r>
                    <m:t>t</m:t>
                  </m:r>
                </m:sub>
              </m:sSub>
            </m:num>
            <m:den>
              <m:sSub>
                <m:e>
                  <m:bar>
                    <m:barPr>
                      <m:pos m:val="top"/>
                    </m:barPr>
                    <m:e>
                      <m:r>
                        <m:t>x</m:t>
                      </m:r>
                    </m:e>
                  </m:bar>
                </m:e>
                <m:sub>
                  <m:r>
                    <m:t>w</m:t>
                  </m:r>
                  <m:r>
                    <m:t>e</m:t>
                  </m:r>
                  <m:r>
                    <m:t>e</m:t>
                  </m:r>
                  <m:r>
                    <m:t>k</m:t>
                  </m:r>
                  <m:r>
                    <m:t>d</m:t>
                  </m:r>
                  <m:r>
                    <m:t>a</m:t>
                  </m:r>
                  <m:r>
                    <m:t>y</m:t>
                  </m:r>
                  <m:r>
                    <m:rPr>
                      <m:sty m:val="p"/>
                    </m:rPr>
                    <m:t>(</m:t>
                  </m:r>
                  <m:r>
                    <m:t>t</m:t>
                  </m:r>
                  <m:r>
                    <m:rPr>
                      <m:sty m:val="p"/>
                    </m:rPr>
                    <m:t>)</m:t>
                  </m:r>
                </m:sub>
              </m:sSub>
            </m:den>
          </m:f>
        </m:oMath>
      </m:oMathPara>
    </w:p>
    <w:p>
      <w:pPr>
        <w:pStyle w:val="FirstParagraph"/>
      </w:pPr>
      <w:r>
        <w:t xml:space="preserve">Затем вычисляется Z-score:</w:t>
      </w:r>
    </w:p>
    <w:p>
      <w:pPr>
        <w:pStyle w:val="BodyText"/>
      </w:pPr>
      <m:oMathPara>
        <m:oMathParaPr>
          <m:jc m:val="center"/>
        </m:oMathParaPr>
        <m:oMath>
          <m:sSub>
            <m:e>
              <m:r>
                <m:t>z</m:t>
              </m:r>
            </m:e>
            <m:sub>
              <m:r>
                <m:t>t</m:t>
              </m:r>
            </m:sub>
          </m:sSub>
          <m:r>
            <m:rPr>
              <m:sty m:val="p"/>
            </m:rPr>
            <m:t>=</m:t>
          </m:r>
          <m:f>
            <m:fPr>
              <m:type m:val="bar"/>
            </m:fPr>
            <m:num>
              <m:sSubSup>
                <m:e>
                  <m:r>
                    <m:t>x</m:t>
                  </m:r>
                </m:e>
                <m:sub>
                  <m:r>
                    <m:t>t</m:t>
                  </m:r>
                </m:sub>
                <m:sup>
                  <m:r>
                    <m:rPr>
                      <m:sty m:val="p"/>
                    </m:rPr>
                    <m:t>′</m:t>
                  </m:r>
                </m:sup>
              </m:sSubSup>
              <m:r>
                <m:rPr>
                  <m:sty m:val="p"/>
                </m:rPr>
                <m:t>−</m:t>
              </m:r>
              <m:sSubSup>
                <m:e>
                  <m:acc>
                    <m:accPr>
                      <m:chr m:val="‾"/>
                    </m:accPr>
                    <m:e>
                      <m:r>
                        <m:t>x</m:t>
                      </m:r>
                    </m:e>
                  </m:acc>
                </m:e>
                <m:sub>
                  <m:r>
                    <m:rPr>
                      <m:sty m:val="p"/>
                    </m:rPr>
                    <m:t>(</m:t>
                  </m:r>
                  <m:r>
                    <m:t>t</m:t>
                  </m:r>
                  <m:r>
                    <m:rPr>
                      <m:sty m:val="p"/>
                    </m:rPr>
                    <m:t>−</m:t>
                  </m:r>
                  <m:r>
                    <m:t>7</m:t>
                  </m:r>
                  <m:r>
                    <m:rPr>
                      <m:sty m:val="p"/>
                    </m:rPr>
                    <m:t>)</m:t>
                  </m:r>
                  <m:r>
                    <m:rPr>
                      <m:sty m:val="p"/>
                    </m:rPr>
                    <m:t>:</m:t>
                  </m:r>
                  <m:r>
                    <m:t>t</m:t>
                  </m:r>
                </m:sub>
                <m:sup>
                  <m:r>
                    <m:rPr>
                      <m:sty m:val="p"/>
                    </m:rPr>
                    <m:t>′</m:t>
                  </m:r>
                </m:sup>
              </m:sSubSup>
            </m:num>
            <m:den>
              <m:sSubSup>
                <m:e>
                  <m:r>
                    <m:t>σ</m:t>
                  </m:r>
                </m:e>
                <m:sub>
                  <m:r>
                    <m:rPr>
                      <m:sty m:val="p"/>
                    </m:rPr>
                    <m:t>(</m:t>
                  </m:r>
                  <m:r>
                    <m:t>t</m:t>
                  </m:r>
                  <m:r>
                    <m:rPr>
                      <m:sty m:val="p"/>
                    </m:rPr>
                    <m:t>−</m:t>
                  </m:r>
                  <m:r>
                    <m:t>7</m:t>
                  </m:r>
                  <m:r>
                    <m:rPr>
                      <m:sty m:val="p"/>
                    </m:rPr>
                    <m:t>)</m:t>
                  </m:r>
                  <m:r>
                    <m:rPr>
                      <m:sty m:val="p"/>
                    </m:rPr>
                    <m:t>:</m:t>
                  </m:r>
                  <m:r>
                    <m:t>t</m:t>
                  </m:r>
                </m:sub>
                <m:sup>
                  <m:r>
                    <m:rPr>
                      <m:sty m:val="p"/>
                    </m:rPr>
                    <m:t>′</m:t>
                  </m:r>
                </m:sup>
              </m:sSubSup>
            </m:den>
          </m:f>
        </m:oMath>
      </m:oMathPara>
    </w:p>
    <w:p>
      <w:pPr>
        <w:pStyle w:val="FirstParagraph"/>
      </w:pPr>
      <w:r>
        <w:t xml:space="preserve">При</w:t>
      </w:r>
      <w:r>
        <w:t xml:space="preserve"> </w:t>
      </w:r>
      <m:oMath>
        <m:r>
          <m:t>σ</m:t>
        </m:r>
        <m:r>
          <m:rPr>
            <m:sty m:val="p"/>
          </m:rPr>
          <m:t>&lt;</m:t>
        </m:r>
        <m:r>
          <m:t>1.0</m:t>
        </m:r>
      </m:oMath>
      <w:r>
        <w:t xml:space="preserve"> </w:t>
      </w:r>
      <w:r>
        <w:t xml:space="preserve">– защита от ложных аномалий при околонулевой дисперсии.</w:t>
      </w:r>
    </w:p>
    <w:p>
      <w:pPr>
        <w:pStyle w:val="BodyText"/>
      </w:pPr>
      <w:r>
        <w:rPr>
          <w:b/>
          <w:bCs/>
        </w:rPr>
        <w:t xml:space="preserve">Типы аномалий:</w:t>
      </w:r>
      <w:r>
        <w:t xml:space="preserve"> </w:t>
      </w:r>
      <w:r>
        <w:t xml:space="preserve">- Всплеск объема: z_volume &gt; 2.0;</w:t>
      </w:r>
      <w:r>
        <w:t xml:space="preserve"> </w:t>
      </w:r>
      <w:r>
        <w:t xml:space="preserve">- Негативный сдвиг тональности: z_sentiment &lt; -2.0;</w:t>
      </w:r>
      <w:r>
        <w:t xml:space="preserve"> </w:t>
      </w:r>
      <w:r>
        <w:t xml:space="preserve">- Позитивный сдвиг тональности: z_sentiment &gt; 2.0;</w:t>
      </w:r>
      <w:r>
        <w:t xml:space="preserve"> </w:t>
      </w:r>
      <w:r>
        <w:t xml:space="preserve">- Активация «спящего гиганта»: появление в теме ранее не участвовавшего крупного автора.</w:t>
      </w:r>
    </w:p>
    <w:bookmarkEnd w:id="68"/>
    <w:bookmarkEnd w:id="69"/>
    <w:bookmarkStart w:id="70" w:name="рисковый-балл"/>
    <w:p>
      <w:pPr>
        <w:pStyle w:val="Heading3"/>
      </w:pPr>
      <w:r>
        <w:t xml:space="preserve">6.8. Рисковый балл</w:t>
      </w:r>
    </w:p>
    <w:p>
      <w:pPr>
        <w:pStyle w:val="FirstParagraph"/>
      </w:pPr>
      <m:oMathPara>
        <m:oMathParaPr>
          <m:jc m:val="center"/>
        </m:oMathParaPr>
        <m:oMath>
          <m:sSub>
            <m:e>
              <m:r>
                <m:t>R</m:t>
              </m:r>
            </m:e>
            <m:sub>
              <m:r>
                <m:t>d</m:t>
              </m:r>
              <m:r>
                <m:t>o</m:t>
              </m:r>
              <m:r>
                <m:t>m</m:t>
              </m:r>
            </m:sub>
          </m:sSub>
          <m:r>
            <m:rPr>
              <m:sty m:val="p"/>
            </m:rPr>
            <m:t>=</m:t>
          </m:r>
          <m:limLow>
            <m:e>
              <m:r>
                <m:rPr>
                  <m:sty m:val="p"/>
                </m:rPr>
                <m:t>max</m:t>
              </m:r>
            </m:e>
            <m:lim>
              <m:r>
                <m:t>j</m:t>
              </m:r>
            </m:lim>
          </m:limLow>
          <m:r>
            <m:rPr>
              <m:sty m:val="p"/>
            </m:rPr>
            <m:t>(</m:t>
          </m:r>
          <m:r>
            <m:t>s</m:t>
          </m:r>
          <m:r>
            <m:t>e</m:t>
          </m:r>
          <m:r>
            <m:t>v</m:t>
          </m:r>
          <m:r>
            <m:t>e</m:t>
          </m:r>
          <m:r>
            <m:t>r</m:t>
          </m:r>
          <m:r>
            <m:t>i</m:t>
          </m:r>
          <m:r>
            <m:t>t</m:t>
          </m:r>
          <m:sSub>
            <m:e>
              <m:r>
                <m:t>y</m:t>
              </m:r>
            </m:e>
            <m:sub>
              <m:r>
                <m:t>j</m:t>
              </m:r>
            </m:sub>
          </m:sSub>
          <m:r>
            <m:rPr>
              <m:sty m:val="p"/>
            </m:rPr>
            <m:t>⋅</m:t>
          </m:r>
          <m:sSub>
            <m:e>
              <m:r>
                <m:t>w</m:t>
              </m:r>
            </m:e>
            <m:sub>
              <m:r>
                <m:t>j</m:t>
              </m:r>
            </m:sub>
          </m:sSub>
          <m:r>
            <m:rPr>
              <m:sty m:val="p"/>
            </m:rPr>
            <m:t>)</m:t>
          </m:r>
        </m:oMath>
      </m:oMathPara>
    </w:p>
    <w:p>
      <w:pPr>
        <w:pStyle w:val="FirstParagraph"/>
      </w:pPr>
      <m:oMathPara>
        <m:oMathParaPr>
          <m:jc m:val="center"/>
        </m:oMathParaPr>
        <m:oMath>
          <m:r>
            <m:t>R</m:t>
          </m:r>
          <m:r>
            <m:rPr>
              <m:sty m:val="p"/>
            </m:rPr>
            <m:t>=</m:t>
          </m:r>
          <m:r>
            <m:rPr>
              <m:nor/>
              <m:sty m:val="p"/>
            </m:rPr>
            <m:t>clamp</m:t>
          </m:r>
          <m:r>
            <m:rPr>
              <m:sty m:val="p"/>
            </m:rPr>
            <m:t>(</m:t>
          </m:r>
          <m:sSub>
            <m:e>
              <m:r>
                <m:t>R</m:t>
              </m:r>
            </m:e>
            <m:sub>
              <m:r>
                <m:t>d</m:t>
              </m:r>
              <m:r>
                <m:t>o</m:t>
              </m:r>
              <m:r>
                <m:t>m</m:t>
              </m:r>
            </m:sub>
          </m:sSub>
          <m:r>
            <m:rPr>
              <m:sty m:val="p"/>
            </m:rPr>
            <m:t>⋅</m:t>
          </m:r>
          <m:sSub>
            <m:e>
              <m:r>
                <m:t>R</m:t>
              </m:r>
            </m:e>
            <m:sub>
              <m:r>
                <m:t>m</m:t>
              </m:r>
              <m:r>
                <m:t>u</m:t>
              </m:r>
              <m:r>
                <m:t>l</m:t>
              </m:r>
              <m:r>
                <m:t>t</m:t>
              </m:r>
              <m:r>
                <m:t>i</m:t>
              </m:r>
            </m:sub>
          </m:sSub>
          <m:r>
            <m:rPr>
              <m:sty m:val="p"/>
            </m:rPr>
            <m:t>,</m:t>
          </m:r>
          <m:r>
            <m:t> </m:t>
          </m:r>
          <m:r>
            <m:t>0</m:t>
          </m:r>
          <m:r>
            <m:rPr>
              <m:sty m:val="p"/>
            </m:rPr>
            <m:t>,</m:t>
          </m:r>
          <m:r>
            <m:t> </m:t>
          </m:r>
          <m:r>
            <m:t>1</m:t>
          </m:r>
          <m:r>
            <m:rPr>
              <m:sty m:val="p"/>
            </m:rPr>
            <m:t>)</m:t>
          </m:r>
        </m:oMath>
      </m:oMathPara>
    </w:p>
    <w:p>
      <w:pPr>
        <w:pStyle w:val="FirstParagraph"/>
      </w:pPr>
      <w:r>
        <w:t xml:space="preserve">где:</w:t>
      </w:r>
      <w:r>
        <w:t xml:space="preserve"> </w:t>
      </w:r>
      <w:r>
        <w:t xml:space="preserve">-</w:t>
      </w:r>
      <w:r>
        <w:t xml:space="preserve"> </w:t>
      </w:r>
      <m:oMath>
        <m:r>
          <m:t>s</m:t>
        </m:r>
        <m:r>
          <m:t>e</m:t>
        </m:r>
        <m:r>
          <m:t>v</m:t>
        </m:r>
        <m:r>
          <m:t>e</m:t>
        </m:r>
        <m:r>
          <m:t>r</m:t>
        </m:r>
        <m:r>
          <m:t>i</m:t>
        </m:r>
        <m:r>
          <m:t>t</m:t>
        </m:r>
        <m:sSub>
          <m:e>
            <m:r>
              <m:t>y</m:t>
            </m:r>
          </m:e>
          <m:sub>
            <m:r>
              <m:t>j</m:t>
            </m:r>
          </m:sub>
        </m:sSub>
      </m:oMath>
      <w:r>
        <w:t xml:space="preserve"> </w:t>
      </w:r>
      <w:r>
        <w:t xml:space="preserve">– серьезность j-й аномалии;</w:t>
      </w:r>
      <w:r>
        <w:t xml:space="preserve"> </w:t>
      </w:r>
      <w:r>
        <w:t xml:space="preserve">-</w:t>
      </w:r>
      <w:r>
        <w:t xml:space="preserve"> </w:t>
      </w:r>
      <m:oMath>
        <m:sSub>
          <m:e>
            <m:r>
              <m:t>w</m:t>
            </m:r>
          </m:e>
          <m:sub>
            <m:r>
              <m:t>j</m:t>
            </m:r>
          </m:sub>
        </m:sSub>
      </m:oMath>
      <w:r>
        <w:t xml:space="preserve"> </w:t>
      </w:r>
      <w:r>
        <w:t xml:space="preserve">– вес типа аномалии;</w:t>
      </w:r>
      <w:r>
        <w:t xml:space="preserve"> </w:t>
      </w:r>
      <w:r>
        <w:t xml:space="preserve">-</w:t>
      </w:r>
      <w:r>
        <w:t xml:space="preserve"> </w:t>
      </w:r>
      <m:oMath>
        <m:sSub>
          <m:e>
            <m:r>
              <m:t>R</m:t>
            </m:r>
          </m:e>
          <m:sub>
            <m:r>
              <m:t>m</m:t>
            </m:r>
            <m:r>
              <m:t>u</m:t>
            </m:r>
            <m:r>
              <m:t>l</m:t>
            </m:r>
            <m:r>
              <m:t>t</m:t>
            </m:r>
            <m:r>
              <m:t>i</m:t>
            </m:r>
          </m:sub>
        </m:sSub>
      </m:oMath>
      <w:r>
        <w:t xml:space="preserve"> </w:t>
      </w:r>
      <w:r>
        <w:t xml:space="preserve">– множитель за множественность (несколько типов аномалий одновременно опаснее одного).</w:t>
      </w:r>
    </w:p>
    <w:p>
      <w:pPr>
        <w:pStyle w:val="BodyText"/>
      </w:pPr>
      <w:r>
        <w:t xml:space="preserve">Категории: низкий (&lt; 0.15), средний (0.15–0.35), высокий (0.35–0.55), критический (&gt;= 0.55).</w:t>
      </w:r>
    </w:p>
    <w:bookmarkEnd w:id="70"/>
    <w:bookmarkStart w:id="71" w:name="тематическая-фильтрация"/>
    <w:p>
      <w:pPr>
        <w:pStyle w:val="Heading3"/>
      </w:pPr>
      <w:r>
        <w:t xml:space="preserve">6.9. Тематическая фильтрация</w:t>
      </w:r>
    </w:p>
    <w:p>
      <w:pPr>
        <w:pStyle w:val="FirstParagraph"/>
      </w:pPr>
      <w:r>
        <w:rPr>
          <w:b/>
          <w:bCs/>
        </w:rPr>
        <w:t xml:space="preserve">Комбинированный скоринг:</w:t>
      </w:r>
    </w:p>
    <w:p>
      <w:pPr>
        <w:pStyle w:val="BodyText"/>
      </w:pPr>
      <w:r>
        <w:t xml:space="preserve">Лексический уровень:</w:t>
      </w:r>
    </w:p>
    <w:p>
      <w:pPr>
        <w:pStyle w:val="BodyText"/>
      </w:pPr>
      <m:oMathPara>
        <m:oMathParaPr>
          <m:jc m:val="center"/>
        </m:oMathParaPr>
        <m:oMath>
          <m:sSub>
            <m:e>
              <m:r>
                <m:t>L</m:t>
              </m:r>
            </m:e>
            <m:sub>
              <m:r>
                <m:t>1</m:t>
              </m:r>
            </m:sub>
          </m:sSub>
          <m:r>
            <m:rPr>
              <m:sty m:val="p"/>
            </m:rPr>
            <m:t>=</m:t>
          </m:r>
          <m:f>
            <m:fPr>
              <m:type m:val="bar"/>
            </m:fPr>
            <m:num>
              <m:r>
                <m:rPr>
                  <m:sty m:val="p"/>
                </m:rPr>
                <m:t>min</m:t>
              </m:r>
              <m:r>
                <m:rPr>
                  <m:sty m:val="p"/>
                </m:rPr>
                <m:t>(</m:t>
              </m:r>
              <m:sSub>
                <m:e>
                  <m:r>
                    <m:t>n</m:t>
                  </m:r>
                </m:e>
                <m:sub>
                  <m:r>
                    <m:t>p</m:t>
                  </m:r>
                  <m:r>
                    <m:t>r</m:t>
                  </m:r>
                  <m:r>
                    <m:t>i</m:t>
                  </m:r>
                  <m:r>
                    <m:t>m</m:t>
                  </m:r>
                  <m:r>
                    <m:t>a</m:t>
                  </m:r>
                  <m:r>
                    <m:t>r</m:t>
                  </m:r>
                  <m:r>
                    <m:t>y</m:t>
                  </m:r>
                </m:sub>
              </m:sSub>
              <m:r>
                <m:rPr>
                  <m:sty m:val="p"/>
                </m:rPr>
                <m:t>+</m:t>
              </m:r>
              <m:r>
                <m:t>0.3</m:t>
              </m:r>
              <m:r>
                <m:rPr>
                  <m:sty m:val="p"/>
                </m:rPr>
                <m:t>⋅</m:t>
              </m:r>
              <m:sSub>
                <m:e>
                  <m:r>
                    <m:t>n</m:t>
                  </m:r>
                </m:e>
                <m:sub>
                  <m:r>
                    <m:t>s</m:t>
                  </m:r>
                  <m:r>
                    <m:t>e</m:t>
                  </m:r>
                  <m:r>
                    <m:t>c</m:t>
                  </m:r>
                  <m:r>
                    <m:t>o</m:t>
                  </m:r>
                  <m:r>
                    <m:t>n</m:t>
                  </m:r>
                  <m:r>
                    <m:t>d</m:t>
                  </m:r>
                  <m:r>
                    <m:t>a</m:t>
                  </m:r>
                  <m:r>
                    <m:t>r</m:t>
                  </m:r>
                  <m:r>
                    <m:t>y</m:t>
                  </m:r>
                </m:sub>
              </m:sSub>
              <m:r>
                <m:rPr>
                  <m:sty m:val="p"/>
                </m:rPr>
                <m:t>,</m:t>
              </m:r>
              <m:r>
                <m:t> </m:t>
              </m:r>
              <m:r>
                <m:t>3.0</m:t>
              </m:r>
              <m:r>
                <m:rPr>
                  <m:sty m:val="p"/>
                </m:rPr>
                <m:t>)</m:t>
              </m:r>
            </m:num>
            <m:den>
              <m:r>
                <m:t>3.0</m:t>
              </m:r>
            </m:den>
          </m:f>
        </m:oMath>
      </m:oMathPara>
    </w:p>
    <w:p>
      <w:pPr>
        <w:pStyle w:val="FirstParagraph"/>
      </w:pPr>
      <w:r>
        <w:t xml:space="preserve">При наличии семантического уровня:</w:t>
      </w:r>
    </w:p>
    <w:p>
      <w:pPr>
        <w:pStyle w:val="BodyText"/>
      </w:pPr>
      <m:oMathPara>
        <m:oMathParaPr>
          <m:jc m:val="center"/>
        </m:oMathParaPr>
        <m:oMath>
          <m:r>
            <m:t>S</m:t>
          </m:r>
          <m:r>
            <m:rPr>
              <m:sty m:val="p"/>
            </m:rPr>
            <m:t>=</m:t>
          </m:r>
          <m:r>
            <m:t>0.4</m:t>
          </m:r>
          <m:r>
            <m:rPr>
              <m:sty m:val="p"/>
            </m:rPr>
            <m:t>⋅</m:t>
          </m:r>
          <m:sSub>
            <m:e>
              <m:r>
                <m:t>L</m:t>
              </m:r>
            </m:e>
            <m:sub>
              <m:r>
                <m:t>1</m:t>
              </m:r>
            </m:sub>
          </m:sSub>
          <m:r>
            <m:rPr>
              <m:sty m:val="p"/>
            </m:rPr>
            <m:t>+</m:t>
          </m:r>
          <m:r>
            <m:t>0.6</m:t>
          </m:r>
          <m:r>
            <m:rPr>
              <m:sty m:val="p"/>
            </m:rPr>
            <m:t>⋅</m:t>
          </m:r>
          <m:sSub>
            <m:e>
              <m:r>
                <m:t>L</m:t>
              </m:r>
            </m:e>
            <m:sub>
              <m:r>
                <m:t>2</m:t>
              </m:r>
            </m:sub>
          </m:sSub>
        </m:oMath>
      </m:oMathPara>
    </w:p>
    <w:p>
      <w:pPr>
        <w:pStyle w:val="FirstParagraph"/>
      </w:pPr>
      <w:r>
        <w:t xml:space="preserve">Порог: 0.30 (при наличии L2) или 0.33 (только L1).</w:t>
      </w:r>
    </w:p>
    <w:bookmarkEnd w:id="71"/>
    <w:bookmarkStart w:id="72" w:name="сводная-таблица-параметров"/>
    <w:p>
      <w:pPr>
        <w:pStyle w:val="Heading3"/>
      </w:pPr>
      <w:r>
        <w:t xml:space="preserve">6.10. Сводная таблица параметров</w:t>
      </w:r>
    </w:p>
    <w:tbl>
      <w:tblPr>
        <w:tblStyle w:val="Table"/>
        <w:tblW w:type="pct" w:w="5000"/>
        <w:tblLayout w:type="fixed"/>
        <w:tblLook w:firstRow="1" w:lastRow="0" w:firstColumn="0" w:lastColumn="0" w:noHBand="0" w:noVBand="0" w:val="0020"/>
      </w:tblPr>
      <w:tblGrid>
        <w:gridCol w:w="2475"/>
        <w:gridCol w:w="2475"/>
        <w:gridCol w:w="2970"/>
      </w:tblGrid>
      <w:tr>
        <w:trPr>
          <w:tblHeader w:val="on"/>
        </w:trPr>
        <w:tc>
          <w:tcPr/>
          <w:p>
            <w:pPr>
              <w:pStyle w:val="Compact"/>
            </w:pPr>
            <w:r>
              <w:t xml:space="preserve">Параметр</w:t>
            </w:r>
          </w:p>
        </w:tc>
        <w:tc>
          <w:tcPr/>
          <w:p>
            <w:pPr>
              <w:pStyle w:val="Compact"/>
            </w:pPr>
            <w:r>
              <w:t xml:space="preserve">Значение</w:t>
            </w:r>
          </w:p>
        </w:tc>
        <w:tc>
          <w:tcPr/>
          <w:p>
            <w:pPr>
              <w:pStyle w:val="Compact"/>
            </w:pPr>
            <w:r>
              <w:t xml:space="preserve">Назначение</w:t>
            </w:r>
          </w:p>
        </w:tc>
      </w:tr>
      <w:tr>
        <w:tc>
          <w:tcPr/>
          <w:p>
            <w:pPr>
              <w:pStyle w:val="Compact"/>
            </w:pPr>
            <w:r>
              <w:t xml:space="preserve">Веса I_base (A : E)</w:t>
            </w:r>
          </w:p>
        </w:tc>
        <w:tc>
          <w:tcPr/>
          <w:p>
            <w:pPr>
              <w:pStyle w:val="Compact"/>
            </w:pPr>
            <w:r>
              <w:t xml:space="preserve">0.55 : 0.45</w:t>
            </w:r>
          </w:p>
        </w:tc>
        <w:tc>
          <w:tcPr/>
          <w:p>
            <w:pPr>
              <w:pStyle w:val="Compact"/>
            </w:pPr>
            <w:r>
              <w:t xml:space="preserve">Баланс аудитории и вовлеченности</w:t>
            </w:r>
          </w:p>
        </w:tc>
      </w:tr>
      <w:tr>
        <w:tc>
          <w:tcPr/>
          <w:p>
            <w:pPr>
              <w:pStyle w:val="Compact"/>
            </w:pPr>
            <w:r>
              <w:t xml:space="preserve">Веса I_event (T : V : S : O)</w:t>
            </w:r>
          </w:p>
        </w:tc>
        <w:tc>
          <w:tcPr/>
          <w:p>
            <w:pPr>
              <w:pStyle w:val="Compact"/>
            </w:pPr>
            <w:r>
              <w:t xml:space="preserve">0.15 : 0.30 : 0.35 : 0.20</w:t>
            </w:r>
          </w:p>
        </w:tc>
        <w:tc>
          <w:tcPr/>
          <w:p>
            <w:pPr>
              <w:pStyle w:val="Compact"/>
            </w:pPr>
            <w:r>
              <w:t xml:space="preserve">Баланс компонент событийного индекса</w:t>
            </w:r>
          </w:p>
        </w:tc>
      </w:tr>
      <w:tr>
        <w:tc>
          <w:tcPr/>
          <w:p>
            <w:pPr>
              <w:pStyle w:val="Compact"/>
            </w:pPr>
            <w:r>
              <w:t xml:space="preserve">alpha (сглаживание T)</w:t>
            </w:r>
          </w:p>
        </w:tc>
        <w:tc>
          <w:tcPr/>
          <w:p>
            <w:pPr>
              <w:pStyle w:val="Compact"/>
            </w:pPr>
            <w:r>
              <w:t xml:space="preserve">5.0</w:t>
            </w:r>
          </w:p>
        </w:tc>
        <w:tc>
          <w:tcPr/>
          <w:p>
            <w:pPr>
              <w:pStyle w:val="Compact"/>
            </w:pPr>
            <w:r>
              <w:t xml:space="preserve">Сила байесовской регуляризации</w:t>
            </w:r>
          </w:p>
        </w:tc>
      </w:tr>
      <w:tr>
        <w:tc>
          <w:tcPr/>
          <w:p>
            <w:pPr>
              <w:pStyle w:val="Compact"/>
            </w:pPr>
            <w:r>
              <w:t xml:space="preserve">gamma (калибровка)</w:t>
            </w:r>
          </w:p>
        </w:tc>
        <w:tc>
          <w:tcPr/>
          <w:p>
            <w:pPr>
              <w:pStyle w:val="Compact"/>
            </w:pPr>
            <w:r>
              <w:t xml:space="preserve">0.25–0.65</w:t>
            </w:r>
          </w:p>
        </w:tc>
        <w:tc>
          <w:tcPr/>
          <w:p>
            <w:pPr>
              <w:pStyle w:val="Compact"/>
            </w:pPr>
            <w:r>
              <w:t xml:space="preserve">Поправка на масштаб аудитории</w:t>
            </w:r>
          </w:p>
        </w:tc>
      </w:tr>
      <w:tr>
        <w:tc>
          <w:tcPr/>
          <w:p>
            <w:pPr>
              <w:pStyle w:val="Compact"/>
            </w:pPr>
            <w:r>
              <w:t xml:space="preserve">k (M-оценка Хьюбера)</w:t>
            </w:r>
          </w:p>
        </w:tc>
        <w:tc>
          <w:tcPr/>
          <w:p>
            <w:pPr>
              <w:pStyle w:val="Compact"/>
            </w:pPr>
            <w:r>
              <w:t xml:space="preserve">1.345</w:t>
            </w:r>
          </w:p>
        </w:tc>
        <w:tc>
          <w:tcPr/>
          <w:p>
            <w:pPr>
              <w:pStyle w:val="Compact"/>
            </w:pPr>
            <w:r>
              <w:t xml:space="preserve">Порог робастности</w:t>
            </w:r>
          </w:p>
        </w:tc>
      </w:tr>
      <w:tr>
        <w:tc>
          <w:tcPr/>
          <w:p>
            <w:pPr>
              <w:pStyle w:val="Compact"/>
            </w:pPr>
            <w:r>
              <w:t xml:space="preserve">Бутстрап I_base</w:t>
            </w:r>
          </w:p>
        </w:tc>
        <w:tc>
          <w:tcPr/>
          <w:p>
            <w:pPr>
              <w:pStyle w:val="Compact"/>
            </w:pPr>
            <w:r>
              <w:t xml:space="preserve">300 x 100</w:t>
            </w:r>
          </w:p>
        </w:tc>
        <w:tc>
          <w:tcPr/>
          <w:p>
            <w:pPr>
              <w:pStyle w:val="Compact"/>
            </w:pPr>
            <w:r>
              <w:t xml:space="preserve">Двухуровневый ресэмплинг</w:t>
            </w:r>
          </w:p>
        </w:tc>
      </w:tr>
      <w:tr>
        <w:tc>
          <w:tcPr/>
          <w:p>
            <w:pPr>
              <w:pStyle w:val="Compact"/>
            </w:pPr>
            <w:r>
              <w:t xml:space="preserve">Бутстрап рисков</w:t>
            </w:r>
          </w:p>
        </w:tc>
        <w:tc>
          <w:tcPr/>
          <w:p>
            <w:pPr>
              <w:pStyle w:val="Compact"/>
            </w:pPr>
            <w:r>
              <w:t xml:space="preserve">300 блоков по 7 дней</w:t>
            </w:r>
          </w:p>
        </w:tc>
        <w:tc>
          <w:tcPr/>
          <w:p>
            <w:pPr>
              <w:pStyle w:val="Compact"/>
            </w:pPr>
            <w:r>
              <w:t xml:space="preserve">Блочный ресэмплинг</w:t>
            </w:r>
          </w:p>
        </w:tc>
      </w:tr>
      <w:tr>
        <w:tc>
          <w:tcPr/>
          <w:p>
            <w:pPr>
              <w:pStyle w:val="Compact"/>
            </w:pPr>
            <w:r>
              <w:t xml:space="preserve">Окно Z-score</w:t>
            </w:r>
          </w:p>
        </w:tc>
        <w:tc>
          <w:tcPr/>
          <w:p>
            <w:pPr>
              <w:pStyle w:val="Compact"/>
            </w:pPr>
            <w:r>
              <w:t xml:space="preserve">7 дней</w:t>
            </w:r>
          </w:p>
        </w:tc>
        <w:tc>
          <w:tcPr/>
          <w:p>
            <w:pPr>
              <w:pStyle w:val="Compact"/>
            </w:pPr>
            <w:r>
              <w:t xml:space="preserve">Горизонт обнаружения аномалий</w:t>
            </w:r>
          </w:p>
        </w:tc>
      </w:tr>
      <w:tr>
        <w:tc>
          <w:tcPr/>
          <w:p>
            <w:pPr>
              <w:pStyle w:val="Compact"/>
            </w:pPr>
            <w:r>
              <w:t xml:space="preserve">Порог релевантности</w:t>
            </w:r>
          </w:p>
        </w:tc>
        <w:tc>
          <w:tcPr/>
          <w:p>
            <w:pPr>
              <w:pStyle w:val="Compact"/>
            </w:pPr>
            <w:r>
              <w:t xml:space="preserve">0.30 / 0.33</w:t>
            </w:r>
          </w:p>
        </w:tc>
        <w:tc>
          <w:tcPr/>
          <w:p>
            <w:pPr>
              <w:pStyle w:val="Compact"/>
            </w:pPr>
            <w:r>
              <w:t xml:space="preserve">Минимальный скор для тематического поста</w:t>
            </w:r>
          </w:p>
        </w:tc>
      </w:tr>
      <w:tr>
        <w:tc>
          <w:tcPr/>
          <w:p>
            <w:pPr>
              <w:pStyle w:val="Compact"/>
            </w:pPr>
            <w:r>
              <w:t xml:space="preserve">Порог тональности</w:t>
            </w:r>
          </w:p>
        </w:tc>
        <w:tc>
          <w:tcPr/>
          <w:p>
            <w:pPr>
              <w:pStyle w:val="Compact"/>
            </w:pPr>
            <w:r>
              <w:t xml:space="preserve">0.15</w:t>
            </w:r>
          </w:p>
        </w:tc>
        <w:tc>
          <w:tcPr/>
          <w:p>
            <w:pPr>
              <w:pStyle w:val="Compact"/>
            </w:pPr>
            <w:r>
              <w:t xml:space="preserve">Минимальный модуль для ненейтральной оценки</w:t>
            </w:r>
          </w:p>
        </w:tc>
      </w:tr>
    </w:tbl>
    <w:p>
      <w:r>
        <w:pict>
          <v:rect style="width:0;height:1.5pt" o:hralign="center" o:hrstd="t" o:hr="t"/>
        </w:pict>
      </w:r>
    </w:p>
    <w:bookmarkEnd w:id="72"/>
    <w:bookmarkEnd w:id="73"/>
    <w:bookmarkStart w:id="89" w:name="сложности-и-трудности"/>
    <w:p>
      <w:pPr>
        <w:pStyle w:val="Heading2"/>
      </w:pPr>
      <w:r>
        <w:t xml:space="preserve">7. Сложности и трудности</w:t>
      </w:r>
    </w:p>
    <w:bookmarkStart w:id="80" w:name="сложности-методики"/>
    <w:p>
      <w:pPr>
        <w:pStyle w:val="Heading3"/>
      </w:pPr>
      <w:r>
        <w:t xml:space="preserve">7.1. Сложности методики</w:t>
      </w:r>
    </w:p>
    <w:bookmarkStart w:id="74" w:name="зависимость-от-качества-входных-данных"/>
    <w:p>
      <w:pPr>
        <w:pStyle w:val="Heading4"/>
      </w:pPr>
      <w:r>
        <w:t xml:space="preserve">7.1.1. Зависимость от качества входных данных</w:t>
      </w:r>
    </w:p>
    <w:p>
      <w:pPr>
        <w:pStyle w:val="FirstParagraph"/>
      </w:pPr>
      <w:r>
        <w:t xml:space="preserve">Методика опирается на данные, доступные через API ВКонтакте. Ограничения API (30–40% закрытых профилей, невозможность отследить каскадные репосты второго и далее уровней, ограничение глубины поиска ~30 дней) создают систематические «слепые зоны». Закрытые профили обрабатываются через консервативную подстановку, но это неизбежно вносит погрешность. Методика честно маркирует такие случаи флагами, но не может их устранить.</w:t>
      </w:r>
    </w:p>
    <w:bookmarkEnd w:id="74"/>
    <w:bookmarkStart w:id="75" w:name="зависимость-порогов-от-выборки"/>
    <w:p>
      <w:pPr>
        <w:pStyle w:val="Heading4"/>
      </w:pPr>
      <w:r>
        <w:t xml:space="preserve">7.1.2. Зависимость порогов от выборки</w:t>
      </w:r>
    </w:p>
    <w:p>
      <w:pPr>
        <w:pStyle w:val="FirstParagraph"/>
      </w:pPr>
      <w:r>
        <w:t xml:space="preserve">Медианные пороги ролевой классификации определяются конкретной выборкой авторов. Одно и то же событие, проанализированное с разным набором начальных сообществ, может дать разное распределение ролей. Референсная калибровка частично решает эту проблему для I_base, но для I_event абсолютной шкалы нет по определению (тематическая активность – понятие сессионно-зависимое).</w:t>
      </w:r>
    </w:p>
    <w:bookmarkEnd w:id="75"/>
    <w:bookmarkStart w:id="76" w:name="X5231c5ca5c5d0a81dfebc73cbc9f0058e281af1"/>
    <w:p>
      <w:pPr>
        <w:pStyle w:val="Heading4"/>
      </w:pPr>
      <w:r>
        <w:t xml:space="preserve">7.1.3. Ограничения словарного анализа тональности</w:t>
      </w:r>
    </w:p>
    <w:p>
      <w:pPr>
        <w:pStyle w:val="FirstParagraph"/>
      </w:pPr>
      <w:r>
        <w:t xml:space="preserve">Словарь из ~330 лемм покрывает лишь базовую лексику. Ирония, сарказм, жаргон, доменно-специфичная лексика не распознаются. Для компенсации введены системы fallback-сигналов (пунктуация, капитализация, слова-маркеры) и многовариантный бутстрап тональности, но это паллиативные решения. Интеграция нейросетевых моделей (ruBERT) – направление развития.</w:t>
      </w:r>
    </w:p>
    <w:bookmarkEnd w:id="76"/>
    <w:bookmarkStart w:id="77" w:name="допущение-стационарности"/>
    <w:p>
      <w:pPr>
        <w:pStyle w:val="Heading4"/>
      </w:pPr>
      <w:r>
        <w:t xml:space="preserve">7.1.4. Допущение стационарности</w:t>
      </w:r>
    </w:p>
    <w:p>
      <w:pPr>
        <w:pStyle w:val="FirstParagraph"/>
      </w:pPr>
      <w:r>
        <w:t xml:space="preserve">Ряд формул (коэффициент</w:t>
      </w:r>
      <w:r>
        <w:t xml:space="preserve"> </w:t>
      </w:r>
      <m:oMath>
        <m:sSub>
          <m:e>
            <m:r>
              <m:t>k</m:t>
            </m:r>
          </m:e>
          <m:sub>
            <m:r>
              <m:t>w</m:t>
            </m:r>
            <m:r>
              <m:t>i</m:t>
            </m:r>
            <m:r>
              <m:t>n</m:t>
            </m:r>
            <m:r>
              <m:t>d</m:t>
            </m:r>
            <m:r>
              <m:t>o</m:t>
            </m:r>
            <m:r>
              <m:t>w</m:t>
            </m:r>
          </m:sub>
        </m:sSub>
      </m:oMath>
      <w:r>
        <w:t xml:space="preserve">, оценка</w:t>
      </w:r>
      <w:r>
        <w:t xml:space="preserve"> </w:t>
      </w:r>
      <m:oMath>
        <m:acc>
          <m:accPr>
            <m:chr m:val="‾"/>
          </m:accPr>
          <m:e>
            <m:r>
              <m:t>r</m:t>
            </m:r>
          </m:e>
        </m:acc>
      </m:oMath>
      <w:r>
        <w:t xml:space="preserve">) предполагают приблизительно стационарное поведение автора в baseline-окне. Для авторов с сильной нестационарностью (длительные паузы + всплески) оценки могут быть смещены.</w:t>
      </w:r>
    </w:p>
    <w:bookmarkEnd w:id="77"/>
    <w:bookmarkStart w:id="78" w:name="одномоментность-сбора-реакций"/>
    <w:p>
      <w:pPr>
        <w:pStyle w:val="Heading4"/>
      </w:pPr>
      <w:r>
        <w:t xml:space="preserve">7.1.5. Одномоментность сбора реакций</w:t>
      </w:r>
    </w:p>
    <w:p>
      <w:pPr>
        <w:pStyle w:val="FirstParagraph"/>
      </w:pPr>
      <w:r>
        <w:t xml:space="preserve">Лайки, репосты и комментарии собираются однократно на момент анализа. Методика не учитывает динамику набора реакций (пост, быстро набравший отклик, и пост с тем же числом реакций, набранных за месяц, оцениваются одинаково).</w:t>
      </w:r>
    </w:p>
    <w:bookmarkEnd w:id="78"/>
    <w:bookmarkStart w:id="79" w:name="выбор-весовых-коэффициентов"/>
    <w:p>
      <w:pPr>
        <w:pStyle w:val="Heading4"/>
      </w:pPr>
      <w:r>
        <w:t xml:space="preserve">7.1.6. Выбор весовых коэффициентов</w:t>
      </w:r>
    </w:p>
    <w:p>
      <w:pPr>
        <w:pStyle w:val="FirstParagraph"/>
      </w:pPr>
      <w:r>
        <w:t xml:space="preserve">Веса в формулах I_base (0.55 : 0.45) и I_event (0.15 : 0.30 : 0.35 : 0.20) задаются экспертно. Хотя проведен анализ чувствительности (45 параметров), оптимальные веса могут зависеть от предметной области. Методика позволяет их настраивать, но не содержит механизма автоматической оптимизации.</w:t>
      </w:r>
    </w:p>
    <w:bookmarkEnd w:id="79"/>
    <w:bookmarkEnd w:id="80"/>
    <w:bookmarkStart w:id="84" w:name="сложности-программной-реализации"/>
    <w:p>
      <w:pPr>
        <w:pStyle w:val="Heading3"/>
      </w:pPr>
      <w:r>
        <w:t xml:space="preserve">7.2. Сложности программной реализации</w:t>
      </w:r>
    </w:p>
    <w:bookmarkStart w:id="81" w:name="двуязычность-стека-kotlin-python"/>
    <w:p>
      <w:pPr>
        <w:pStyle w:val="Heading4"/>
      </w:pPr>
      <w:r>
        <w:t xml:space="preserve">7.2.1. Двуязычность стека (Kotlin + Python)</w:t>
      </w:r>
    </w:p>
    <w:p>
      <w:pPr>
        <w:pStyle w:val="FirstParagraph"/>
      </w:pPr>
      <w:r>
        <w:t xml:space="preserve">Экосистема NLP для русского языка (dostoevsky, pymorphy3, natasha, rubert-tiny2) доступна в основном на Python, тогда как приложение написано на Kotlin. Решение – Python-сидекар через HTTP. Это создает дополнительную точку отказа и требует системы восстановления.</w:t>
      </w:r>
    </w:p>
    <w:bookmarkEnd w:id="81"/>
    <w:bookmarkStart w:id="82" w:name="вычислительная-стоимость-бутстрапа"/>
    <w:p>
      <w:pPr>
        <w:pStyle w:val="Heading4"/>
      </w:pPr>
      <w:r>
        <w:t xml:space="preserve">7.2.2. Вычислительная стоимость бутстрапа</w:t>
      </w:r>
    </w:p>
    <w:p>
      <w:pPr>
        <w:pStyle w:val="FirstParagraph"/>
      </w:pPr>
      <w:r>
        <w:t xml:space="preserve">30 000 реализаций для I_base (300 x 100) требуют значительных вычислительных ресурсов. При 200 авторах время расчета – около 8 минут. Параллелизация по ядрам процессора решает проблему, но накладывает требования к аппаратному обеспечению.</w:t>
      </w:r>
    </w:p>
    <w:bookmarkEnd w:id="82"/>
    <w:bookmarkStart w:id="83" w:name="зашумленность-данных"/>
    <w:p>
      <w:pPr>
        <w:pStyle w:val="Heading4"/>
      </w:pPr>
      <w:r>
        <w:t xml:space="preserve">7.2.3. Зашумленность данных</w:t>
      </w:r>
    </w:p>
    <w:p>
      <w:pPr>
        <w:pStyle w:val="FirstParagraph"/>
      </w:pPr>
      <w:r>
        <w:t xml:space="preserve">Данные ВКонтакте содержат значительную долю ботов, спам-аккаунтов и вирусных публикаций. Это потребовало системного перехода к робастным статистическим методам, что увеличило сложность реализации.</w:t>
      </w:r>
    </w:p>
    <w:bookmarkEnd w:id="83"/>
    <w:bookmarkEnd w:id="84"/>
    <w:bookmarkStart w:id="88" w:name="сложности-интеграции"/>
    <w:p>
      <w:pPr>
        <w:pStyle w:val="Heading3"/>
      </w:pPr>
      <w:r>
        <w:t xml:space="preserve">7.3. Сложности интеграции</w:t>
      </w:r>
    </w:p>
    <w:bookmarkStart w:id="85" w:name="привязка-к-платформе-вконтакте"/>
    <w:p>
      <w:pPr>
        <w:pStyle w:val="Heading4"/>
      </w:pPr>
      <w:r>
        <w:t xml:space="preserve">7.3.1. Привязка к платформе ВКонтакте</w:t>
      </w:r>
    </w:p>
    <w:p>
      <w:pPr>
        <w:pStyle w:val="FirstParagraph"/>
      </w:pPr>
      <w:r>
        <w:t xml:space="preserve">Текущая реализация ориентирована на VK API. Адаптация к другим платформам (Telegram, YouTube) потребует модификации модуля сбора данных и, возможно, пересмотра некоторых метрик (в Telegram нет «подписчиков» у автора в привычном смысле).</w:t>
      </w:r>
    </w:p>
    <w:bookmarkEnd w:id="85"/>
    <w:bookmarkStart w:id="86" w:name="зависимость-от-api"/>
    <w:p>
      <w:pPr>
        <w:pStyle w:val="Heading4"/>
      </w:pPr>
      <w:r>
        <w:t xml:space="preserve">7.3.2. Зависимость от API</w:t>
      </w:r>
    </w:p>
    <w:p>
      <w:pPr>
        <w:pStyle w:val="FirstParagraph"/>
      </w:pPr>
      <w:r>
        <w:t xml:space="preserve">Изменения в API ВКонтакте (ограничение доступа, изменение формата данных, отключение методов) могут потребовать адаптации. OAuth Implicit Flow, используемый для авторизации, считается устаревшим по стандарту OAuth 2.1 [30].</w:t>
      </w:r>
    </w:p>
    <w:bookmarkEnd w:id="86"/>
    <w:bookmarkStart w:id="87" w:name="масштабирование"/>
    <w:p>
      <w:pPr>
        <w:pStyle w:val="Heading4"/>
      </w:pPr>
      <w:r>
        <w:t xml:space="preserve">7.3.3. Масштабирование</w:t>
      </w:r>
    </w:p>
    <w:p>
      <w:pPr>
        <w:pStyle w:val="FirstParagraph"/>
      </w:pPr>
      <w:r>
        <w:t xml:space="preserve">Для анализа крупных тематических полей (тысячи авторов, десятки тысяч публикаций) потребуются оптимизации: замена попарного сравнения Жаккара на MinHash LSH [31], переход на серверную СУБД, оптимизация бутстрапа.</w:t>
      </w:r>
    </w:p>
    <w:p>
      <w:r>
        <w:pict>
          <v:rect style="width:0;height:1.5pt" o:hralign="center" o:hrstd="t" o:hr="t"/>
        </w:pict>
      </w:r>
    </w:p>
    <w:bookmarkEnd w:id="87"/>
    <w:bookmarkEnd w:id="88"/>
    <w:bookmarkEnd w:id="89"/>
    <w:bookmarkStart w:id="96" w:name="возможные-вопросы-комиссии"/>
    <w:p>
      <w:pPr>
        <w:pStyle w:val="Heading2"/>
      </w:pPr>
      <w:r>
        <w:t xml:space="preserve">8. Возможные вопросы комиссии</w:t>
      </w:r>
    </w:p>
    <w:bookmarkStart w:id="90" w:name="по-методике-в-целом"/>
    <w:p>
      <w:pPr>
        <w:pStyle w:val="Heading3"/>
      </w:pPr>
      <w:r>
        <w:t xml:space="preserve">По методике в целом</w:t>
      </w:r>
    </w:p>
    <w:p>
      <w:pPr>
        <w:numPr>
          <w:ilvl w:val="0"/>
          <w:numId w:val="1011"/>
        </w:numPr>
      </w:pPr>
      <w:r>
        <w:rPr>
          <w:b/>
          <w:bCs/>
        </w:rPr>
        <w:t xml:space="preserve">Почему именно двумерная модель, а не одномерная?</w:t>
      </w:r>
      <w:r>
        <w:t xml:space="preserve"> </w:t>
      </w:r>
      <w:r>
        <w:t xml:space="preserve">Что конкретно теряется при использовании единого интегрального индекса влияния?</w:t>
      </w:r>
    </w:p>
    <w:p>
      <w:pPr>
        <w:numPr>
          <w:ilvl w:val="0"/>
          <w:numId w:val="1011"/>
        </w:numPr>
      </w:pPr>
      <w:r>
        <w:rPr>
          <w:b/>
          <w:bCs/>
        </w:rPr>
        <w:t xml:space="preserve">Как обоснованы весовые коэффициенты</w:t>
      </w:r>
      <w:r>
        <w:t xml:space="preserve"> </w:t>
      </w:r>
      <w:r>
        <w:t xml:space="preserve">(0.55/0.45 для I_base, 0.15/0.30/0.35/0.20 для I_event)? Проводился ли анализ чувствительности?</w:t>
      </w:r>
    </w:p>
    <w:p>
      <w:pPr>
        <w:numPr>
          <w:ilvl w:val="0"/>
          <w:numId w:val="1011"/>
        </w:numPr>
      </w:pPr>
      <w:r>
        <w:rPr>
          <w:b/>
          <w:bCs/>
        </w:rPr>
        <w:t xml:space="preserve">Насколько универсальна методика?</w:t>
      </w:r>
      <w:r>
        <w:t xml:space="preserve"> </w:t>
      </w:r>
      <w:r>
        <w:t xml:space="preserve">Можно ли ее применить к другим социальным сетям (Telegram, YouTube)?</w:t>
      </w:r>
    </w:p>
    <w:p>
      <w:pPr>
        <w:numPr>
          <w:ilvl w:val="0"/>
          <w:numId w:val="1011"/>
        </w:numPr>
      </w:pPr>
      <w:r>
        <w:rPr>
          <w:b/>
          <w:bCs/>
        </w:rPr>
        <w:t xml:space="preserve">Как методика обрабатывает ботов и фейковые аккаунты?</w:t>
      </w:r>
      <w:r>
        <w:t xml:space="preserve"> </w:t>
      </w:r>
      <w:r>
        <w:t xml:space="preserve">Не искажают ли они результаты?</w:t>
      </w:r>
    </w:p>
    <w:p>
      <w:pPr>
        <w:numPr>
          <w:ilvl w:val="0"/>
          <w:numId w:val="1011"/>
        </w:numPr>
      </w:pPr>
      <w:r>
        <w:rPr>
          <w:b/>
          <w:bCs/>
        </w:rPr>
        <w:t xml:space="preserve">Чем методика принципиально отличается от того, что делает Brand Analytics</w:t>
      </w:r>
      <w:r>
        <w:t xml:space="preserve"> </w:t>
      </w:r>
      <w:r>
        <w:t xml:space="preserve">или «Медиалогия»?</w:t>
      </w:r>
    </w:p>
    <w:p>
      <w:pPr>
        <w:numPr>
          <w:ilvl w:val="0"/>
          <w:numId w:val="1011"/>
        </w:numPr>
      </w:pPr>
      <w:r>
        <w:rPr>
          <w:b/>
          <w:bCs/>
        </w:rPr>
        <w:t xml:space="preserve">Как вы определяете «резонансность события» через ЛОМов?</w:t>
      </w:r>
      <w:r>
        <w:t xml:space="preserve"> </w:t>
      </w:r>
      <w:r>
        <w:t xml:space="preserve">Не является ли это косвенным показателем?</w:t>
      </w:r>
    </w:p>
    <w:p>
      <w:pPr>
        <w:numPr>
          <w:ilvl w:val="0"/>
          <w:numId w:val="1011"/>
        </w:numPr>
      </w:pPr>
      <w:r>
        <w:rPr>
          <w:b/>
          <w:bCs/>
        </w:rPr>
        <w:t xml:space="preserve">Возможно ли манипулирование результатами</w:t>
      </w:r>
      <w:r>
        <w:t xml:space="preserve"> </w:t>
      </w:r>
      <w:r>
        <w:t xml:space="preserve">– например, накрутка лайков или репостов?</w:t>
      </w:r>
    </w:p>
    <w:bookmarkEnd w:id="90"/>
    <w:bookmarkStart w:id="91" w:name="по-математическому-аппарату"/>
    <w:p>
      <w:pPr>
        <w:pStyle w:val="Heading3"/>
      </w:pPr>
      <w:r>
        <w:t xml:space="preserve">По математическому аппарату</w:t>
      </w:r>
    </w:p>
    <w:p>
      <w:pPr>
        <w:numPr>
          <w:ilvl w:val="0"/>
          <w:numId w:val="1012"/>
        </w:numPr>
      </w:pPr>
      <w:r>
        <w:rPr>
          <w:b/>
          <w:bCs/>
        </w:rPr>
        <w:t xml:space="preserve">Почему Тейл–Сен, а не МНК?</w:t>
      </w:r>
      <w:r>
        <w:t xml:space="preserve"> </w:t>
      </w:r>
      <w:r>
        <w:t xml:space="preserve">В каких случаях разница существенна?</w:t>
      </w:r>
    </w:p>
    <w:p>
      <w:pPr>
        <w:numPr>
          <w:ilvl w:val="0"/>
          <w:numId w:val="1012"/>
        </w:numPr>
      </w:pPr>
      <w:r>
        <w:rPr>
          <w:b/>
          <w:bCs/>
        </w:rPr>
        <w:t xml:space="preserve">Почему двухуровневый бутстрап?</w:t>
      </w:r>
      <w:r>
        <w:t xml:space="preserve"> </w:t>
      </w:r>
      <w:r>
        <w:t xml:space="preserve">Что дает учет кластерной структуры по сравнению с обычным бутстрапом?</w:t>
      </w:r>
    </w:p>
    <w:p>
      <w:pPr>
        <w:numPr>
          <w:ilvl w:val="0"/>
          <w:numId w:val="1012"/>
        </w:numPr>
      </w:pPr>
      <w:r>
        <w:rPr>
          <w:b/>
          <w:bCs/>
        </w:rPr>
        <w:t xml:space="preserve">Как выбирался параметр alpha = 5</w:t>
      </w:r>
      <w:r>
        <w:t xml:space="preserve"> </w:t>
      </w:r>
      <w:r>
        <w:t xml:space="preserve">в байесовском сглаживании? Как результат зависит от этого выбора?</w:t>
      </w:r>
    </w:p>
    <w:p>
      <w:pPr>
        <w:numPr>
          <w:ilvl w:val="0"/>
          <w:numId w:val="1012"/>
        </w:numPr>
      </w:pPr>
      <w:r>
        <w:rPr>
          <w:b/>
          <w:bCs/>
        </w:rPr>
        <w:t xml:space="preserve">Почему сигмоидная нормализация, а не min-max или Z-score?</w:t>
      </w:r>
      <w:r>
        <w:t xml:space="preserve"> </w:t>
      </w:r>
      <w:r>
        <w:t xml:space="preserve">Какие у нее преимущества?</w:t>
      </w:r>
    </w:p>
    <w:p>
      <w:pPr>
        <w:numPr>
          <w:ilvl w:val="0"/>
          <w:numId w:val="1012"/>
        </w:numPr>
      </w:pPr>
      <w:r>
        <w:rPr>
          <w:b/>
          <w:bCs/>
        </w:rPr>
        <w:t xml:space="preserve">Как определялись пороги для аномалий</w:t>
      </w:r>
      <w:r>
        <w:t xml:space="preserve"> </w:t>
      </w:r>
      <w:r>
        <w:t xml:space="preserve">(Z-score &gt; 2.0)? Это стандартное значение или оно калибровалось?</w:t>
      </w:r>
    </w:p>
    <w:p>
      <w:pPr>
        <w:numPr>
          <w:ilvl w:val="0"/>
          <w:numId w:val="1012"/>
        </w:numPr>
      </w:pPr>
      <w:r>
        <w:rPr>
          <w:b/>
          <w:bCs/>
        </w:rPr>
        <w:t xml:space="preserve">Достаточно ли 300 x 100 итераций бутстрапа</w:t>
      </w:r>
      <w:r>
        <w:t xml:space="preserve"> </w:t>
      </w:r>
      <w:r>
        <w:t xml:space="preserve">для сходимости?</w:t>
      </w:r>
    </w:p>
    <w:p>
      <w:pPr>
        <w:numPr>
          <w:ilvl w:val="0"/>
          <w:numId w:val="1012"/>
        </w:numPr>
      </w:pPr>
      <w:r>
        <w:rPr>
          <w:b/>
          <w:bCs/>
        </w:rPr>
        <w:t xml:space="preserve">Как M-оценка Хьюбера с k = 1.345 сочетается с небольшими выборками</w:t>
      </w:r>
      <w:r>
        <w:t xml:space="preserve"> </w:t>
      </w:r>
      <w:r>
        <w:t xml:space="preserve">(автор с 3-5 постами)?</w:t>
      </w:r>
    </w:p>
    <w:bookmarkEnd w:id="91"/>
    <w:bookmarkStart w:id="92" w:name="по-данным-и-их-ограничениям"/>
    <w:p>
      <w:pPr>
        <w:pStyle w:val="Heading3"/>
      </w:pPr>
      <w:r>
        <w:t xml:space="preserve">По данным и их ограничениям</w:t>
      </w:r>
    </w:p>
    <w:p>
      <w:pPr>
        <w:numPr>
          <w:ilvl w:val="0"/>
          <w:numId w:val="1013"/>
        </w:numPr>
      </w:pPr>
      <w:r>
        <w:rPr>
          <w:b/>
          <w:bCs/>
        </w:rPr>
        <w:t xml:space="preserve">Как обрабатываются закрытые профили</w:t>
      </w:r>
      <w:r>
        <w:t xml:space="preserve"> </w:t>
      </w:r>
      <w:r>
        <w:t xml:space="preserve">(30–40% аккаунтов)? Не создает ли это систематическое смещение?</w:t>
      </w:r>
    </w:p>
    <w:p>
      <w:pPr>
        <w:numPr>
          <w:ilvl w:val="0"/>
          <w:numId w:val="1013"/>
        </w:numPr>
      </w:pPr>
      <w:r>
        <w:rPr>
          <w:b/>
          <w:bCs/>
        </w:rPr>
        <w:t xml:space="preserve">Насколько репрезентативна выборка</w:t>
      </w:r>
      <w:r>
        <w:t xml:space="preserve"> </w:t>
      </w:r>
      <w:r>
        <w:t xml:space="preserve">из 10–30 сообществ и 50–200 авторов?</w:t>
      </w:r>
    </w:p>
    <w:p>
      <w:pPr>
        <w:numPr>
          <w:ilvl w:val="0"/>
          <w:numId w:val="1013"/>
        </w:numPr>
      </w:pPr>
      <w:r>
        <w:rPr>
          <w:b/>
          <w:bCs/>
        </w:rPr>
        <w:t xml:space="preserve">Как учитывается «срок жизни» поста</w:t>
      </w:r>
      <w:r>
        <w:t xml:space="preserve"> </w:t>
      </w:r>
      <w:r>
        <w:t xml:space="preserve">– пост, набравший 100 лайков за час, и пост с 100 лайками за месяц оцениваются одинаково?</w:t>
      </w:r>
    </w:p>
    <w:p>
      <w:pPr>
        <w:numPr>
          <w:ilvl w:val="0"/>
          <w:numId w:val="1013"/>
        </w:numPr>
      </w:pPr>
      <w:r>
        <w:rPr>
          <w:b/>
          <w:bCs/>
        </w:rPr>
        <w:t xml:space="preserve">Что происходит при смене темы</w:t>
      </w:r>
      <w:r>
        <w:t xml:space="preserve"> </w:t>
      </w:r>
      <w:r>
        <w:t xml:space="preserve">автором – публикует по теме, потом перестает, потом снова?</w:t>
      </w:r>
    </w:p>
    <w:p>
      <w:pPr>
        <w:numPr>
          <w:ilvl w:val="0"/>
          <w:numId w:val="1013"/>
        </w:numPr>
      </w:pPr>
      <w:r>
        <w:rPr>
          <w:b/>
          <w:bCs/>
        </w:rPr>
        <w:t xml:space="preserve">Как решается проблема «холодного старта»</w:t>
      </w:r>
      <w:r>
        <w:t xml:space="preserve"> </w:t>
      </w:r>
      <w:r>
        <w:t xml:space="preserve">– когда у нового автора мало данных?</w:t>
      </w:r>
    </w:p>
    <w:bookmarkEnd w:id="92"/>
    <w:bookmarkStart w:id="93" w:name="по-программной-реализации"/>
    <w:p>
      <w:pPr>
        <w:pStyle w:val="Heading3"/>
      </w:pPr>
      <w:r>
        <w:t xml:space="preserve">По программной реализации</w:t>
      </w:r>
    </w:p>
    <w:p>
      <w:pPr>
        <w:numPr>
          <w:ilvl w:val="0"/>
          <w:numId w:val="1014"/>
        </w:numPr>
      </w:pPr>
      <w:r>
        <w:rPr>
          <w:b/>
          <w:bCs/>
        </w:rPr>
        <w:t xml:space="preserve">Почему десктопное приложение, а не веб?</w:t>
      </w:r>
      <w:r>
        <w:t xml:space="preserve"> </w:t>
      </w:r>
      <w:r>
        <w:t xml:space="preserve">Это ограничивает доступность.</w:t>
      </w:r>
    </w:p>
    <w:p>
      <w:pPr>
        <w:numPr>
          <w:ilvl w:val="0"/>
          <w:numId w:val="1014"/>
        </w:numPr>
      </w:pPr>
      <w:r>
        <w:rPr>
          <w:b/>
          <w:bCs/>
        </w:rPr>
        <w:t xml:space="preserve">Зачем нужен Python-сидекар?</w:t>
      </w:r>
      <w:r>
        <w:t xml:space="preserve"> </w:t>
      </w:r>
      <w:r>
        <w:t xml:space="preserve">Нельзя ли обойтись только Kotlin?</w:t>
      </w:r>
    </w:p>
    <w:p>
      <w:pPr>
        <w:numPr>
          <w:ilvl w:val="0"/>
          <w:numId w:val="1014"/>
        </w:numPr>
      </w:pPr>
      <w:r>
        <w:rPr>
          <w:b/>
          <w:bCs/>
        </w:rPr>
        <w:t xml:space="preserve">Что происходит при сбое Python-процесса</w:t>
      </w:r>
      <w:r>
        <w:t xml:space="preserve"> </w:t>
      </w:r>
      <w:r>
        <w:t xml:space="preserve">в середине анализа?</w:t>
      </w:r>
    </w:p>
    <w:p>
      <w:pPr>
        <w:numPr>
          <w:ilvl w:val="0"/>
          <w:numId w:val="1014"/>
        </w:numPr>
      </w:pPr>
      <w:r>
        <w:rPr>
          <w:b/>
          <w:bCs/>
        </w:rPr>
        <w:t xml:space="preserve">Как обеспечивается безопасность</w:t>
      </w:r>
      <w:r>
        <w:t xml:space="preserve"> </w:t>
      </w:r>
      <w:r>
        <w:t xml:space="preserve">хранения токена VK?</w:t>
      </w:r>
    </w:p>
    <w:p>
      <w:pPr>
        <w:numPr>
          <w:ilvl w:val="0"/>
          <w:numId w:val="1014"/>
        </w:numPr>
      </w:pPr>
      <w:r>
        <w:rPr>
          <w:b/>
          <w:bCs/>
        </w:rPr>
        <w:t xml:space="preserve">Как масштабируется система</w:t>
      </w:r>
      <w:r>
        <w:t xml:space="preserve"> </w:t>
      </w:r>
      <w:r>
        <w:t xml:space="preserve">при увеличении объема данных?</w:t>
      </w:r>
    </w:p>
    <w:bookmarkEnd w:id="93"/>
    <w:bookmarkStart w:id="94" w:name="по-практическому-применению"/>
    <w:p>
      <w:pPr>
        <w:pStyle w:val="Heading3"/>
      </w:pPr>
      <w:r>
        <w:t xml:space="preserve">По практическому применению</w:t>
      </w:r>
    </w:p>
    <w:p>
      <w:pPr>
        <w:numPr>
          <w:ilvl w:val="0"/>
          <w:numId w:val="1015"/>
        </w:numPr>
      </w:pPr>
      <w:r>
        <w:rPr>
          <w:b/>
          <w:bCs/>
        </w:rPr>
        <w:t xml:space="preserve">Проводилась ли апробация на реальных данных?</w:t>
      </w:r>
      <w:r>
        <w:t xml:space="preserve"> </w:t>
      </w:r>
      <w:r>
        <w:t xml:space="preserve">Какие результаты?</w:t>
      </w:r>
    </w:p>
    <w:p>
      <w:pPr>
        <w:numPr>
          <w:ilvl w:val="0"/>
          <w:numId w:val="1015"/>
        </w:numPr>
      </w:pPr>
      <w:r>
        <w:rPr>
          <w:b/>
          <w:bCs/>
        </w:rPr>
        <w:t xml:space="preserve">Как аналитик интерпретирует результаты?</w:t>
      </w:r>
      <w:r>
        <w:t xml:space="preserve"> </w:t>
      </w:r>
      <w:r>
        <w:t xml:space="preserve">Что делать с полученными ролями и рисковыми баллами?</w:t>
      </w:r>
    </w:p>
    <w:p>
      <w:pPr>
        <w:numPr>
          <w:ilvl w:val="0"/>
          <w:numId w:val="1015"/>
        </w:numPr>
      </w:pPr>
      <w:r>
        <w:rPr>
          <w:b/>
          <w:bCs/>
        </w:rPr>
        <w:t xml:space="preserve">Можно ли сравнивать результаты разных сессий</w:t>
      </w:r>
      <w:r>
        <w:t xml:space="preserve"> </w:t>
      </w:r>
      <w:r>
        <w:t xml:space="preserve">(разные темы, разные периоды)?</w:t>
      </w:r>
    </w:p>
    <w:p>
      <w:pPr>
        <w:numPr>
          <w:ilvl w:val="0"/>
          <w:numId w:val="1015"/>
        </w:numPr>
      </w:pPr>
      <w:r>
        <w:rPr>
          <w:b/>
          <w:bCs/>
        </w:rPr>
        <w:t xml:space="preserve">Как часто нужно обновлять референсную базу?</w:t>
      </w:r>
      <w:r>
        <w:t xml:space="preserve"> </w:t>
      </w:r>
      <w:r>
        <w:t xml:space="preserve">Что если она устарела?</w:t>
      </w:r>
    </w:p>
    <w:p>
      <w:pPr>
        <w:numPr>
          <w:ilvl w:val="0"/>
          <w:numId w:val="1015"/>
        </w:numPr>
      </w:pPr>
      <w:r>
        <w:rPr>
          <w:b/>
          <w:bCs/>
        </w:rPr>
        <w:t xml:space="preserve">Каковы этические ограничения</w:t>
      </w:r>
      <w:r>
        <w:t xml:space="preserve"> </w:t>
      </w:r>
      <w:r>
        <w:t xml:space="preserve">анализа публичных данных? Как учитывается ФЗ-152 «О персональных данных»?</w:t>
      </w:r>
    </w:p>
    <w:p>
      <w:pPr>
        <w:numPr>
          <w:ilvl w:val="0"/>
          <w:numId w:val="1015"/>
        </w:numPr>
      </w:pPr>
      <w:r>
        <w:rPr>
          <w:b/>
          <w:bCs/>
        </w:rPr>
        <w:t xml:space="preserve">В чем преимущество перед ручным экспертным анализом?</w:t>
      </w:r>
      <w:r>
        <w:t xml:space="preserve"> </w:t>
      </w:r>
      <w:r>
        <w:t xml:space="preserve">Может ли методика его заменить?</w:t>
      </w:r>
    </w:p>
    <w:bookmarkEnd w:id="94"/>
    <w:bookmarkStart w:id="95" w:name="по-научной-обоснованности"/>
    <w:p>
      <w:pPr>
        <w:pStyle w:val="Heading3"/>
      </w:pPr>
      <w:r>
        <w:t xml:space="preserve">По научной обоснованности</w:t>
      </w:r>
    </w:p>
    <w:p>
      <w:pPr>
        <w:numPr>
          <w:ilvl w:val="0"/>
          <w:numId w:val="1016"/>
        </w:numPr>
      </w:pPr>
      <w:r>
        <w:rPr>
          <w:b/>
          <w:bCs/>
        </w:rPr>
        <w:t xml:space="preserve">Как валидировалась методика?</w:t>
      </w:r>
      <w:r>
        <w:t xml:space="preserve"> </w:t>
      </w:r>
      <w:r>
        <w:t xml:space="preserve">Сравнивались ли результаты с экспертной оценкой?</w:t>
      </w:r>
    </w:p>
    <w:p>
      <w:pPr>
        <w:numPr>
          <w:ilvl w:val="0"/>
          <w:numId w:val="1016"/>
        </w:numPr>
      </w:pPr>
      <w:r>
        <w:rPr>
          <w:b/>
          <w:bCs/>
        </w:rPr>
        <w:t xml:space="preserve">Какова воспроизводимость результатов?</w:t>
      </w:r>
      <w:r>
        <w:t xml:space="preserve"> </w:t>
      </w:r>
      <w:r>
        <w:t xml:space="preserve">Одна и та же сессия при повторном запуске даст тот же результат?</w:t>
      </w:r>
    </w:p>
    <w:p>
      <w:pPr>
        <w:numPr>
          <w:ilvl w:val="0"/>
          <w:numId w:val="1016"/>
        </w:numPr>
      </w:pPr>
      <w:r>
        <w:rPr>
          <w:b/>
          <w:bCs/>
        </w:rPr>
        <w:t xml:space="preserve">Каковы ограничения generalizability?</w:t>
      </w:r>
      <w:r>
        <w:t xml:space="preserve"> </w:t>
      </w:r>
      <w:r>
        <w:t xml:space="preserve">Работает ли методика для любых тем и регионов?</w:t>
      </w:r>
    </w:p>
    <w:p>
      <w:pPr>
        <w:numPr>
          <w:ilvl w:val="0"/>
          <w:numId w:val="1016"/>
        </w:numPr>
      </w:pPr>
      <w:r>
        <w:rPr>
          <w:b/>
          <w:bCs/>
        </w:rPr>
        <w:t xml:space="preserve">Почему не используется графовый анализ</w:t>
      </w:r>
      <w:r>
        <w:t xml:space="preserve"> </w:t>
      </w:r>
      <w:r>
        <w:t xml:space="preserve">(PageRank, betweenness centrality)?</w:t>
      </w:r>
    </w:p>
    <w:p>
      <w:pPr>
        <w:numPr>
          <w:ilvl w:val="0"/>
          <w:numId w:val="1016"/>
        </w:numPr>
      </w:pPr>
      <w:r>
        <w:rPr>
          <w:b/>
          <w:bCs/>
        </w:rPr>
        <w:t xml:space="preserve">Как соотносится ваша методика с теорией</w:t>
      </w:r>
      <w:r>
        <w:t xml:space="preserve"> </w:t>
      </w:r>
      <w:r>
        <w:t xml:space="preserve">Катца–Лазарсфельда о двухступенчатой модели коммуникации?</w:t>
      </w:r>
    </w:p>
    <w:p>
      <w:pPr>
        <w:numPr>
          <w:ilvl w:val="0"/>
          <w:numId w:val="1016"/>
        </w:numPr>
      </w:pPr>
      <w:r>
        <w:rPr>
          <w:b/>
          <w:bCs/>
        </w:rPr>
        <w:t xml:space="preserve">Есть ли сравнительный анализ</w:t>
      </w:r>
      <w:r>
        <w:t xml:space="preserve"> </w:t>
      </w:r>
      <w:r>
        <w:t xml:space="preserve">с альтернативными методиками выявления ЛОМов?</w:t>
      </w:r>
    </w:p>
    <w:p>
      <w:pPr>
        <w:numPr>
          <w:ilvl w:val="0"/>
          <w:numId w:val="1016"/>
        </w:numPr>
      </w:pPr>
      <w:r>
        <w:rPr>
          <w:b/>
          <w:bCs/>
        </w:rPr>
        <w:t xml:space="preserve">Что показал анализ чувствительности?</w:t>
      </w:r>
      <w:r>
        <w:t xml:space="preserve"> </w:t>
      </w:r>
      <w:r>
        <w:t xml:space="preserve">Какие параметры оказывают наибольшее влияние на результат?</w:t>
      </w:r>
    </w:p>
    <w:p>
      <w:pPr>
        <w:numPr>
          <w:ilvl w:val="0"/>
          <w:numId w:val="1016"/>
        </w:numPr>
      </w:pPr>
      <w:r>
        <w:rPr>
          <w:b/>
          <w:bCs/>
        </w:rPr>
        <w:t xml:space="preserve">Почему для I_event нет абсолютной шкалы?</w:t>
      </w:r>
      <w:r>
        <w:t xml:space="preserve"> </w:t>
      </w:r>
      <w:r>
        <w:t xml:space="preserve">Это методологическое ограничение или сознательный выбор?</w:t>
      </w:r>
    </w:p>
    <w:p>
      <w:pPr>
        <w:numPr>
          <w:ilvl w:val="0"/>
          <w:numId w:val="1016"/>
        </w:numPr>
      </w:pPr>
      <w:r>
        <w:rPr>
          <w:b/>
          <w:bCs/>
        </w:rPr>
        <w:t xml:space="preserve">Как учитывается мультиплатформенность</w:t>
      </w:r>
      <w:r>
        <w:t xml:space="preserve"> </w:t>
      </w:r>
      <w:r>
        <w:t xml:space="preserve">– автор может быть активен в Telegram, но не в VK?</w:t>
      </w:r>
    </w:p>
    <w:p>
      <w:pPr>
        <w:numPr>
          <w:ilvl w:val="0"/>
          <w:numId w:val="1016"/>
        </w:numPr>
      </w:pPr>
      <w:r>
        <w:rPr>
          <w:b/>
          <w:bCs/>
        </w:rPr>
        <w:t xml:space="preserve">Можно ли использовать методику для ретроспективного анализа</w:t>
      </w:r>
      <w:r>
        <w:t xml:space="preserve"> </w:t>
      </w:r>
      <w:r>
        <w:t xml:space="preserve">уже состоявшихся кризисов – например, чтобы понять, какие ЛОМы «раскрутили» событие?</w:t>
      </w:r>
    </w:p>
    <w:p>
      <w:r>
        <w:pict>
          <v:rect style="width:0;height:1.5pt" o:hralign="center" o:hrstd="t" o:hr="t"/>
        </w:pict>
      </w:r>
    </w:p>
    <w:bookmarkEnd w:id="95"/>
    <w:bookmarkEnd w:id="96"/>
    <w:bookmarkStart w:id="101" w:name="список-литературы"/>
    <w:p>
      <w:pPr>
        <w:pStyle w:val="Heading2"/>
      </w:pPr>
      <w:r>
        <w:t xml:space="preserve">9. Список литературы</w:t>
      </w:r>
    </w:p>
    <w:bookmarkStart w:id="97" w:name="зарубежные-источники"/>
    <w:p>
      <w:pPr>
        <w:pStyle w:val="Heading3"/>
      </w:pPr>
      <w:r>
        <w:t xml:space="preserve">Зарубежные источники</w:t>
      </w:r>
    </w:p>
    <w:p>
      <w:pPr>
        <w:pStyle w:val="FirstParagraph"/>
      </w:pPr>
      <w:r>
        <w:t xml:space="preserve">[1] Newman, N., Fletcher, R., Robertson, C. T., Eddy, K., &amp; Nielsen, R. K. (2024).</w:t>
      </w:r>
      <w:r>
        <w:t xml:space="preserve"> </w:t>
      </w:r>
      <w:r>
        <w:rPr>
          <w:i/>
          <w:iCs/>
        </w:rPr>
        <w:t xml:space="preserve">Reuters Institute Digital News Report 2024</w:t>
      </w:r>
      <w:r>
        <w:t xml:space="preserve">. Reuters Institute for the Study of Journalism, University of Oxford.</w:t>
      </w:r>
    </w:p>
    <w:p>
      <w:pPr>
        <w:pStyle w:val="BodyText"/>
      </w:pPr>
      <w:r>
        <w:t xml:space="preserve">[4] Katz, E., &amp; Lazarsfeld, P. F. (1955).</w:t>
      </w:r>
      <w:r>
        <w:t xml:space="preserve"> </w:t>
      </w:r>
      <w:r>
        <w:rPr>
          <w:i/>
          <w:iCs/>
        </w:rPr>
        <w:t xml:space="preserve">Personal Influence: The Part Played by People in the Flow of Mass Communications</w:t>
      </w:r>
      <w:r>
        <w:t xml:space="preserve">. Free Press.</w:t>
      </w:r>
    </w:p>
    <w:p>
      <w:pPr>
        <w:pStyle w:val="BodyText"/>
      </w:pPr>
      <w:r>
        <w:t xml:space="preserve">[5] Rogers, E. M. (2003).</w:t>
      </w:r>
      <w:r>
        <w:t xml:space="preserve"> </w:t>
      </w:r>
      <w:r>
        <w:rPr>
          <w:i/>
          <w:iCs/>
        </w:rPr>
        <w:t xml:space="preserve">Diffusion of Innovations</w:t>
      </w:r>
      <w:r>
        <w:t xml:space="preserve"> </w:t>
      </w:r>
      <w:r>
        <w:t xml:space="preserve">(5th ed.). Free Press.</w:t>
      </w:r>
    </w:p>
    <w:p>
      <w:pPr>
        <w:pStyle w:val="BodyText"/>
      </w:pPr>
      <w:r>
        <w:t xml:space="preserve">[6] Freeman, L. C. (1978). Centrality in social networks: Conceptual clarification.</w:t>
      </w:r>
      <w:r>
        <w:t xml:space="preserve"> </w:t>
      </w:r>
      <w:r>
        <w:rPr>
          <w:i/>
          <w:iCs/>
        </w:rPr>
        <w:t xml:space="preserve">Social Networks</w:t>
      </w:r>
      <w:r>
        <w:t xml:space="preserve">, 1(3), 215–239.</w:t>
      </w:r>
    </w:p>
    <w:p>
      <w:pPr>
        <w:pStyle w:val="BodyText"/>
      </w:pPr>
      <w:r>
        <w:t xml:space="preserve">[7] Pang, B., &amp; Lee, L. (2008). Opinion mining and sentiment analysis.</w:t>
      </w:r>
      <w:r>
        <w:t xml:space="preserve"> </w:t>
      </w:r>
      <w:r>
        <w:rPr>
          <w:i/>
          <w:iCs/>
        </w:rPr>
        <w:t xml:space="preserve">Foundations and Trends in Information Retrieval</w:t>
      </w:r>
      <w:r>
        <w:t xml:space="preserve">, 2(1–2), 1–135.</w:t>
      </w:r>
    </w:p>
    <w:p>
      <w:pPr>
        <w:pStyle w:val="BodyText"/>
      </w:pPr>
      <w:r>
        <w:t xml:space="preserve">[8] Watts, D. J., &amp; Dodds, P. S. (2007). Influentials, networks, and public opinion formation.</w:t>
      </w:r>
      <w:r>
        <w:t xml:space="preserve"> </w:t>
      </w:r>
      <w:r>
        <w:rPr>
          <w:i/>
          <w:iCs/>
        </w:rPr>
        <w:t xml:space="preserve">Journal of Consumer Research</w:t>
      </w:r>
      <w:r>
        <w:t xml:space="preserve">, 34(4), 441–458.</w:t>
      </w:r>
    </w:p>
    <w:p>
      <w:pPr>
        <w:pStyle w:val="BodyText"/>
      </w:pPr>
      <w:r>
        <w:t xml:space="preserve">[9] Cha, M., Haddadi, H., Benevenuto, F., &amp; Gummadi, K. P. (2010). Measuring user influence in Twitter: The million follower fallacy. In</w:t>
      </w:r>
      <w:r>
        <w:t xml:space="preserve"> </w:t>
      </w:r>
      <w:r>
        <w:rPr>
          <w:i/>
          <w:iCs/>
        </w:rPr>
        <w:t xml:space="preserve">Proceedings of the 4th International AAAI Conference on Weblogs and Social Media</w:t>
      </w:r>
      <w:r>
        <w:t xml:space="preserve"> </w:t>
      </w:r>
      <w:r>
        <w:t xml:space="preserve">(ICWSM), 10–17.</w:t>
      </w:r>
    </w:p>
    <w:p>
      <w:pPr>
        <w:pStyle w:val="BodyText"/>
      </w:pPr>
      <w:r>
        <w:t xml:space="preserve">[10] Bakshy, E., Hofman, J. M., Mason, W. A., &amp; Watts, D. J. (2011). Everyone’s an influencer: Quantifying influence on Twitter. In</w:t>
      </w:r>
      <w:r>
        <w:t xml:space="preserve"> </w:t>
      </w:r>
      <w:r>
        <w:rPr>
          <w:i/>
          <w:iCs/>
        </w:rPr>
        <w:t xml:space="preserve">Proceedings of the 4th ACM International Conference on Web Search and Data Mining</w:t>
      </w:r>
      <w:r>
        <w:t xml:space="preserve"> </w:t>
      </w:r>
      <w:r>
        <w:t xml:space="preserve">(WSDM), 65–74.</w:t>
      </w:r>
    </w:p>
    <w:p>
      <w:pPr>
        <w:pStyle w:val="BodyText"/>
      </w:pPr>
      <w:r>
        <w:t xml:space="preserve">[11] Page, L., Brin, S., Motwani, R., &amp; Winograd, T. (1999). The PageRank citation ranking: Bringing order to the web.</w:t>
      </w:r>
      <w:r>
        <w:t xml:space="preserve"> </w:t>
      </w:r>
      <w:r>
        <w:rPr>
          <w:i/>
          <w:iCs/>
        </w:rPr>
        <w:t xml:space="preserve">Stanford InfoLab Technical Report</w:t>
      </w:r>
      <w:r>
        <w:t xml:space="preserve">.</w:t>
      </w:r>
    </w:p>
    <w:p>
      <w:pPr>
        <w:pStyle w:val="BodyText"/>
      </w:pPr>
      <w:r>
        <w:t xml:space="preserve">[12] Weng, J., Lim, E. P., Jiang, J., &amp; He, Q. (2010). TwitterRank: Finding topic-sensitive influential twitterers. In</w:t>
      </w:r>
      <w:r>
        <w:t xml:space="preserve"> </w:t>
      </w:r>
      <w:r>
        <w:rPr>
          <w:i/>
          <w:iCs/>
        </w:rPr>
        <w:t xml:space="preserve">Proceedings of the 3rd ACM International Conference on Web Search and Data Mining</w:t>
      </w:r>
      <w:r>
        <w:t xml:space="preserve"> </w:t>
      </w:r>
      <w:r>
        <w:t xml:space="preserve">(WSDM), 261–270.</w:t>
      </w:r>
    </w:p>
    <w:p>
      <w:pPr>
        <w:pStyle w:val="BodyText"/>
      </w:pPr>
      <w:r>
        <w:t xml:space="preserve">[13] Riquelme, F., &amp; Gonzalez-Cantergiani, P. (2016). Measuring user influence on Twitter: A survey.</w:t>
      </w:r>
      <w:r>
        <w:t xml:space="preserve"> </w:t>
      </w:r>
      <w:r>
        <w:rPr>
          <w:i/>
          <w:iCs/>
        </w:rPr>
        <w:t xml:space="preserve">Information Processing &amp; Management</w:t>
      </w:r>
      <w:r>
        <w:t xml:space="preserve">, 52(5), 949–975.</w:t>
      </w:r>
    </w:p>
    <w:p>
      <w:pPr>
        <w:pStyle w:val="BodyText"/>
      </w:pPr>
      <w:r>
        <w:t xml:space="preserve">[14] Razis, G., &amp; Anagnostopoulos, I. (2014). InfluenceTracker: Rating the impact of a Twitter account. In</w:t>
      </w:r>
      <w:r>
        <w:t xml:space="preserve"> </w:t>
      </w:r>
      <w:r>
        <w:rPr>
          <w:i/>
          <w:iCs/>
        </w:rPr>
        <w:t xml:space="preserve">Proceedings of the IFIP International Conference on Artificial Intelligence Applications and Innovations</w:t>
      </w:r>
      <w:r>
        <w:t xml:space="preserve"> </w:t>
      </w:r>
      <w:r>
        <w:t xml:space="preserve">(AIAI), 184–195.</w:t>
      </w:r>
    </w:p>
    <w:p>
      <w:pPr>
        <w:pStyle w:val="BodyText"/>
      </w:pPr>
      <w:r>
        <w:t xml:space="preserve">[20] Theil, H. (1950). A rank-invariant method of linear and polynomial regression analysis.</w:t>
      </w:r>
      <w:r>
        <w:t xml:space="preserve"> </w:t>
      </w:r>
      <w:r>
        <w:rPr>
          <w:i/>
          <w:iCs/>
        </w:rPr>
        <w:t xml:space="preserve">Proceedings of the Royal Netherlands Academy of Sciences</w:t>
      </w:r>
      <w:r>
        <w:t xml:space="preserve">, 53, 386–392.</w:t>
      </w:r>
    </w:p>
    <w:p>
      <w:pPr>
        <w:pStyle w:val="BodyText"/>
      </w:pPr>
      <w:r>
        <w:t xml:space="preserve">[21] Sen, P. K. (1968). Estimates of the regression coefficient based on Kendall’s tau.</w:t>
      </w:r>
      <w:r>
        <w:t xml:space="preserve"> </w:t>
      </w:r>
      <w:r>
        <w:rPr>
          <w:i/>
          <w:iCs/>
        </w:rPr>
        <w:t xml:space="preserve">Journal of the American Statistical Association</w:t>
      </w:r>
      <w:r>
        <w:t xml:space="preserve">, 63(324), 1379–1389.</w:t>
      </w:r>
    </w:p>
    <w:p>
      <w:pPr>
        <w:pStyle w:val="BodyText"/>
      </w:pPr>
      <w:r>
        <w:t xml:space="preserve">[22] Huber, P. J., &amp; Ronchetti, E. M. (2009).</w:t>
      </w:r>
      <w:r>
        <w:t xml:space="preserve"> </w:t>
      </w:r>
      <w:r>
        <w:rPr>
          <w:i/>
          <w:iCs/>
        </w:rPr>
        <w:t xml:space="preserve">Robust Statistics</w:t>
      </w:r>
      <w:r>
        <w:t xml:space="preserve"> </w:t>
      </w:r>
      <w:r>
        <w:t xml:space="preserve">(2nd ed.). Wiley.</w:t>
      </w:r>
    </w:p>
    <w:p>
      <w:pPr>
        <w:pStyle w:val="BodyText"/>
      </w:pPr>
      <w:r>
        <w:t xml:space="preserve">[23] Clauset, A., Shalizi, C. R., &amp; Newman, M. E. J. (2009). Power-law distributions in empirical data.</w:t>
      </w:r>
      <w:r>
        <w:t xml:space="preserve"> </w:t>
      </w:r>
      <w:r>
        <w:rPr>
          <w:i/>
          <w:iCs/>
        </w:rPr>
        <w:t xml:space="preserve">SIAM Review</w:t>
      </w:r>
      <w:r>
        <w:t xml:space="preserve">, 51(4), 661–703.</w:t>
      </w:r>
    </w:p>
    <w:p>
      <w:pPr>
        <w:pStyle w:val="BodyText"/>
      </w:pPr>
      <w:r>
        <w:t xml:space="preserve">[24] Efron, B., &amp; Tibshirani, R. J. (1993).</w:t>
      </w:r>
      <w:r>
        <w:t xml:space="preserve"> </w:t>
      </w:r>
      <w:r>
        <w:rPr>
          <w:i/>
          <w:iCs/>
        </w:rPr>
        <w:t xml:space="preserve">An Introduction to the Bootstrap</w:t>
      </w:r>
      <w:r>
        <w:t xml:space="preserve">. Chapman &amp; Hall/CRC.</w:t>
      </w:r>
    </w:p>
    <w:p>
      <w:pPr>
        <w:pStyle w:val="BodyText"/>
      </w:pPr>
      <w:r>
        <w:t xml:space="preserve">[25] Davison, A. C., &amp; Hinkley, D. V. (1997).</w:t>
      </w:r>
      <w:r>
        <w:t xml:space="preserve"> </w:t>
      </w:r>
      <w:r>
        <w:rPr>
          <w:i/>
          <w:iCs/>
        </w:rPr>
        <w:t xml:space="preserve">Bootstrap Methods and Their Application</w:t>
      </w:r>
      <w:r>
        <w:t xml:space="preserve">. Cambridge University Press.</w:t>
      </w:r>
    </w:p>
    <w:p>
      <w:pPr>
        <w:pStyle w:val="BodyText"/>
      </w:pPr>
      <w:r>
        <w:t xml:space="preserve">[27] Barabasi, A.-L. (2016).</w:t>
      </w:r>
      <w:r>
        <w:t xml:space="preserve"> </w:t>
      </w:r>
      <w:r>
        <w:rPr>
          <w:i/>
          <w:iCs/>
        </w:rPr>
        <w:t xml:space="preserve">Network Science</w:t>
      </w:r>
      <w:r>
        <w:t xml:space="preserve">. Cambridge University Press. Глава о степенных законах в социальных сетях.</w:t>
      </w:r>
    </w:p>
    <w:p>
      <w:pPr>
        <w:pStyle w:val="BodyText"/>
      </w:pPr>
      <w:r>
        <w:t xml:space="preserve">[28] MacKay, D. J. C. (2003).</w:t>
      </w:r>
      <w:r>
        <w:t xml:space="preserve"> </w:t>
      </w:r>
      <w:r>
        <w:rPr>
          <w:i/>
          <w:iCs/>
        </w:rPr>
        <w:t xml:space="preserve">Information Theory, Inference and Learning Algorithms</w:t>
      </w:r>
      <w:r>
        <w:t xml:space="preserve">. Cambridge University Press. Глава 36: Дирихле-приоры и байесовское сглаживание.</w:t>
      </w:r>
    </w:p>
    <w:p>
      <w:pPr>
        <w:pStyle w:val="BodyText"/>
      </w:pPr>
      <w:r>
        <w:t xml:space="preserve">[29] Kunsch, H. R. (1989). The jackknife and the bootstrap for general stationary observations.</w:t>
      </w:r>
      <w:r>
        <w:t xml:space="preserve"> </w:t>
      </w:r>
      <w:r>
        <w:rPr>
          <w:i/>
          <w:iCs/>
        </w:rPr>
        <w:t xml:space="preserve">Annals of Statistics</w:t>
      </w:r>
      <w:r>
        <w:t xml:space="preserve">, 17(3), 1217–1241.</w:t>
      </w:r>
    </w:p>
    <w:p>
      <w:pPr>
        <w:pStyle w:val="BodyText"/>
      </w:pPr>
      <w:r>
        <w:t xml:space="preserve">[30] Hardt, D. (Ed.). (2012). The OAuth 2.0 Authorization Framework.</w:t>
      </w:r>
      <w:r>
        <w:t xml:space="preserve"> </w:t>
      </w:r>
      <w:r>
        <w:rPr>
          <w:i/>
          <w:iCs/>
        </w:rPr>
        <w:t xml:space="preserve">RFC 6749</w:t>
      </w:r>
      <w:r>
        <w:t xml:space="preserve">, IETF. См. также:</w:t>
      </w:r>
      <w:r>
        <w:t xml:space="preserve"> </w:t>
      </w:r>
      <w:r>
        <w:rPr>
          <w:i/>
          <w:iCs/>
        </w:rPr>
        <w:t xml:space="preserve">OAuth 2.1 Draft</w:t>
      </w:r>
      <w:r>
        <w:t xml:space="preserve"> </w:t>
      </w:r>
      <w:r>
        <w:t xml:space="preserve">(2024) – deprecation of Implicit Flow.</w:t>
      </w:r>
    </w:p>
    <w:p>
      <w:pPr>
        <w:pStyle w:val="BodyText"/>
      </w:pPr>
      <w:r>
        <w:t xml:space="preserve">[31] Broder, A. Z. (1997). On the resemblance and containment of documents. In</w:t>
      </w:r>
      <w:r>
        <w:t xml:space="preserve"> </w:t>
      </w:r>
      <w:r>
        <w:rPr>
          <w:i/>
          <w:iCs/>
        </w:rPr>
        <w:t xml:space="preserve">Proceedings of the Compression and Complexity of Sequences</w:t>
      </w:r>
      <w:r>
        <w:t xml:space="preserve">, 21–29.</w:t>
      </w:r>
    </w:p>
    <w:bookmarkEnd w:id="97"/>
    <w:bookmarkStart w:id="98" w:name="российские-источники"/>
    <w:p>
      <w:pPr>
        <w:pStyle w:val="Heading3"/>
      </w:pPr>
      <w:r>
        <w:t xml:space="preserve">Российские источники</w:t>
      </w:r>
    </w:p>
    <w:p>
      <w:pPr>
        <w:pStyle w:val="FirstParagraph"/>
      </w:pPr>
      <w:r>
        <w:t xml:space="preserve">[2] Brand Analytics. (2024).</w:t>
      </w:r>
      <w:r>
        <w:t xml:space="preserve"> </w:t>
      </w:r>
      <w:r>
        <w:rPr>
          <w:i/>
          <w:iCs/>
        </w:rPr>
        <w:t xml:space="preserve">Социальные сети в России: цифры и тренды</w:t>
      </w:r>
      <w:r>
        <w:t xml:space="preserve">. Ежегодный отчет Brand Analytics.</w:t>
      </w:r>
    </w:p>
    <w:p>
      <w:pPr>
        <w:pStyle w:val="BodyText"/>
      </w:pPr>
      <w:r>
        <w:t xml:space="preserve">[3] ВЦИОМ. (2024).</w:t>
      </w:r>
      <w:r>
        <w:t xml:space="preserve"> </w:t>
      </w:r>
      <w:r>
        <w:rPr>
          <w:i/>
          <w:iCs/>
        </w:rPr>
        <w:t xml:space="preserve">Медиапотребление россиян</w:t>
      </w:r>
      <w:r>
        <w:t xml:space="preserve">. Аналитический отчет Всероссийского центра изучения общественного мнения.</w:t>
      </w:r>
    </w:p>
    <w:p>
      <w:pPr>
        <w:pStyle w:val="BodyText"/>
      </w:pPr>
      <w:r>
        <w:t xml:space="preserve">[15] Докука, С. В. (2014). Практики использования онлайновых социальных сетей.</w:t>
      </w:r>
      <w:r>
        <w:t xml:space="preserve"> </w:t>
      </w:r>
      <w:r>
        <w:rPr>
          <w:i/>
          <w:iCs/>
        </w:rPr>
        <w:t xml:space="preserve">Социологические исследования</w:t>
      </w:r>
      <w:r>
        <w:t xml:space="preserve">, (1), 137–145.</w:t>
      </w:r>
    </w:p>
    <w:p>
      <w:pPr>
        <w:pStyle w:val="BodyText"/>
      </w:pPr>
      <w:r>
        <w:t xml:space="preserve">[16] Бродовская, Е. В., Домбровская, А. Ю., Синяков, А. В. (2016). Стратегии использования социальных сетей в современной России: результаты всероссийского социологического исследования.</w:t>
      </w:r>
      <w:r>
        <w:t xml:space="preserve"> </w:t>
      </w:r>
      <w:r>
        <w:rPr>
          <w:i/>
          <w:iCs/>
        </w:rPr>
        <w:t xml:space="preserve">Мониторинг общественного мнения: экономические и социальные перемены</w:t>
      </w:r>
      <w:r>
        <w:t xml:space="preserve">, (1), 283–296.</w:t>
      </w:r>
    </w:p>
    <w:p>
      <w:pPr>
        <w:pStyle w:val="BodyText"/>
      </w:pPr>
      <w:r>
        <w:t xml:space="preserve">[17] Loukachevitch, N. V., &amp; Levchik, A. (2016). Creating a general Russian sentiment lexicon. In</w:t>
      </w:r>
      <w:r>
        <w:t xml:space="preserve"> </w:t>
      </w:r>
      <w:r>
        <w:rPr>
          <w:i/>
          <w:iCs/>
        </w:rPr>
        <w:t xml:space="preserve">Proceedings of the 10th International Conference on Language Resources and Evaluation</w:t>
      </w:r>
      <w:r>
        <w:t xml:space="preserve"> </w:t>
      </w:r>
      <w:r>
        <w:t xml:space="preserve">(LREC), 1171–1176.</w:t>
      </w:r>
    </w:p>
    <w:p>
      <w:pPr>
        <w:pStyle w:val="BodyText"/>
      </w:pPr>
      <w:r>
        <w:t xml:space="preserve">[18] Smetanin, S., &amp; Komarov, M. (2019). Sentiment analysis of product reviews in Russian using convolutional neural networks. In</w:t>
      </w:r>
      <w:r>
        <w:t xml:space="preserve"> </w:t>
      </w:r>
      <w:r>
        <w:rPr>
          <w:i/>
          <w:iCs/>
        </w:rPr>
        <w:t xml:space="preserve">Proceedings of the IEEE Conference of Russian Young Researchers in Electrical and Electronic Engineering</w:t>
      </w:r>
      <w:r>
        <w:t xml:space="preserve"> </w:t>
      </w:r>
      <w:r>
        <w:t xml:space="preserve">(EIConRus), 1164–1168.</w:t>
      </w:r>
    </w:p>
    <w:p>
      <w:pPr>
        <w:pStyle w:val="BodyText"/>
      </w:pPr>
      <w:r>
        <w:t xml:space="preserve">[19] Бочаров, В. Г. (2019). Информационные операции в социальных сетях: методы выявления и противодействия.</w:t>
      </w:r>
      <w:r>
        <w:t xml:space="preserve"> </w:t>
      </w:r>
      <w:r>
        <w:rPr>
          <w:i/>
          <w:iCs/>
        </w:rPr>
        <w:t xml:space="preserve">Вестник РГГУ. Серия: Документоведение и архивоведение. Информатика</w:t>
      </w:r>
      <w:r>
        <w:t xml:space="preserve">, (2), 89–103.</w:t>
      </w:r>
    </w:p>
    <w:p>
      <w:pPr>
        <w:pStyle w:val="BodyText"/>
      </w:pPr>
      <w:r>
        <w:t xml:space="preserve">[26] Новиков, А. М., Новиков, Д. А. (2007).</w:t>
      </w:r>
      <w:r>
        <w:t xml:space="preserve"> </w:t>
      </w:r>
      <w:r>
        <w:rPr>
          <w:i/>
          <w:iCs/>
        </w:rPr>
        <w:t xml:space="preserve">Методология научного исследования</w:t>
      </w:r>
      <w:r>
        <w:t xml:space="preserve">. Либроком.</w:t>
      </w:r>
    </w:p>
    <w:bookmarkEnd w:id="98"/>
    <w:bookmarkStart w:id="99" w:name="Xdad4312ad0313b5ac0c7f904d11cc966e5a48d8"/>
    <w:p>
      <w:pPr>
        <w:pStyle w:val="Heading3"/>
      </w:pPr>
      <w:r>
        <w:t xml:space="preserve">Дополнительные источники по NLP для русского языка</w:t>
      </w:r>
    </w:p>
    <w:p>
      <w:pPr>
        <w:pStyle w:val="FirstParagraph"/>
      </w:pPr>
      <w:r>
        <w:t xml:space="preserve">[32] Korobov, M. (2015). Morphological analyzer and generator for Russian and Ukrainian languages. In</w:t>
      </w:r>
      <w:r>
        <w:t xml:space="preserve"> </w:t>
      </w:r>
      <w:r>
        <w:rPr>
          <w:i/>
          <w:iCs/>
        </w:rPr>
        <w:t xml:space="preserve">Analysis of Images, Social Networks and Texts</w:t>
      </w:r>
      <w:r>
        <w:t xml:space="preserve"> </w:t>
      </w:r>
      <w:r>
        <w:t xml:space="preserve">(AIST), Springer, 320–332.</w:t>
      </w:r>
    </w:p>
    <w:p>
      <w:pPr>
        <w:pStyle w:val="BodyText"/>
      </w:pPr>
      <w:r>
        <w:t xml:space="preserve">[33] Kolesnikova, A., &amp; Kuratov, Y. (2022). rubert-tiny2: сжатая модель для русскоязычных NLP-задач.</w:t>
      </w:r>
      <w:r>
        <w:t xml:space="preserve"> </w:t>
      </w:r>
      <w:r>
        <w:rPr>
          <w:i/>
          <w:iCs/>
        </w:rPr>
        <w:t xml:space="preserve">Hugging Face Model Hub</w:t>
      </w:r>
      <w:r>
        <w:t xml:space="preserve">.</w:t>
      </w:r>
    </w:p>
    <w:p>
      <w:pPr>
        <w:pStyle w:val="BodyText"/>
      </w:pPr>
      <w:r>
        <w:t xml:space="preserve">[34] Shavrina, T., &amp; Shapovalova, O. (2017). To the methodology of corpus construction for machine learning: «Taiga» syntax tree corpus and parser. In</w:t>
      </w:r>
      <w:r>
        <w:t xml:space="preserve"> </w:t>
      </w:r>
      <w:r>
        <w:rPr>
          <w:i/>
          <w:iCs/>
        </w:rPr>
        <w:t xml:space="preserve">Proceedings of the International Conference «Corpus Linguistics – 2017»</w:t>
      </w:r>
      <w:r>
        <w:t xml:space="preserve">, 78–84.</w:t>
      </w:r>
    </w:p>
    <w:p>
      <w:pPr>
        <w:pStyle w:val="BodyText"/>
      </w:pPr>
      <w:r>
        <w:t xml:space="preserve">[35] Chetviorkin, I. I., &amp; Loukachevitch, N. V. (2013). Evaluating sentiment analysis systems in Russian. In</w:t>
      </w:r>
      <w:r>
        <w:t xml:space="preserve"> </w:t>
      </w:r>
      <w:r>
        <w:rPr>
          <w:i/>
          <w:iCs/>
        </w:rPr>
        <w:t xml:space="preserve">Proceedings of the 4th Biennial International Workshop on Balto-Slavic Natural Language Processing</w:t>
      </w:r>
      <w:r>
        <w:t xml:space="preserve"> </w:t>
      </w:r>
      <w:r>
        <w:t xml:space="preserve">(BSNLP), 12–17.</w:t>
      </w:r>
    </w:p>
    <w:bookmarkEnd w:id="99"/>
    <w:bookmarkStart w:id="100" w:name="X8107a971059730840c900655c5104b95cf65682"/>
    <w:p>
      <w:pPr>
        <w:pStyle w:val="Heading3"/>
      </w:pPr>
      <w:r>
        <w:t xml:space="preserve">Дополнительные источники по анализу социальных сетей</w:t>
      </w:r>
    </w:p>
    <w:p>
      <w:pPr>
        <w:pStyle w:val="FirstParagraph"/>
      </w:pPr>
      <w:r>
        <w:t xml:space="preserve">[36] Granovetter, M. S. (1973). The strength of weak ties.</w:t>
      </w:r>
      <w:r>
        <w:t xml:space="preserve"> </w:t>
      </w:r>
      <w:r>
        <w:rPr>
          <w:i/>
          <w:iCs/>
        </w:rPr>
        <w:t xml:space="preserve">American Journal of Sociology</w:t>
      </w:r>
      <w:r>
        <w:t xml:space="preserve">, 78(6), 1360–1380.</w:t>
      </w:r>
    </w:p>
    <w:p>
      <w:pPr>
        <w:pStyle w:val="BodyText"/>
      </w:pPr>
      <w:r>
        <w:t xml:space="preserve">[37] Gladwell, M. (2000).</w:t>
      </w:r>
      <w:r>
        <w:t xml:space="preserve"> </w:t>
      </w:r>
      <w:r>
        <w:rPr>
          <w:i/>
          <w:iCs/>
        </w:rPr>
        <w:t xml:space="preserve">The Tipping Point: How Little Things Can Make a Big Difference</w:t>
      </w:r>
      <w:r>
        <w:t xml:space="preserve">. Little, Brown and Company.</w:t>
      </w:r>
    </w:p>
    <w:p>
      <w:pPr>
        <w:pStyle w:val="BodyText"/>
      </w:pPr>
      <w:r>
        <w:t xml:space="preserve">[38] Кастельс, М. (2016).</w:t>
      </w:r>
      <w:r>
        <w:t xml:space="preserve"> </w:t>
      </w:r>
      <w:r>
        <w:rPr>
          <w:i/>
          <w:iCs/>
        </w:rPr>
        <w:t xml:space="preserve">Власть коммуникации</w:t>
      </w:r>
      <w:r>
        <w:t xml:space="preserve">. Пер. с англ. М.: Изд. дом Высшей школы экономики.</w:t>
      </w:r>
    </w:p>
    <w:p>
      <w:pPr>
        <w:pStyle w:val="BodyText"/>
      </w:pPr>
      <w:r>
        <w:t xml:space="preserve">[39] Назарчук, А. В. (2008). Сетевое общество и его философское осмысление.</w:t>
      </w:r>
      <w:r>
        <w:t xml:space="preserve"> </w:t>
      </w:r>
      <w:r>
        <w:rPr>
          <w:i/>
          <w:iCs/>
        </w:rPr>
        <w:t xml:space="preserve">Вопросы философии</w:t>
      </w:r>
      <w:r>
        <w:t xml:space="preserve">, (7), 61–75.</w:t>
      </w:r>
    </w:p>
    <w:p>
      <w:pPr>
        <w:pStyle w:val="BodyText"/>
      </w:pPr>
      <w:r>
        <w:t xml:space="preserve">[40] Градосельская, Г. В. (2004).</w:t>
      </w:r>
      <w:r>
        <w:t xml:space="preserve"> </w:t>
      </w:r>
      <w:r>
        <w:rPr>
          <w:i/>
          <w:iCs/>
        </w:rPr>
        <w:t xml:space="preserve">Сетевые измерения в социологии</w:t>
      </w:r>
      <w:r>
        <w:t xml:space="preserve">. Новый учебник.</w:t>
      </w:r>
    </w:p>
    <w:p>
      <w:pPr>
        <w:pStyle w:val="BodyText"/>
      </w:pPr>
      <w:r>
        <w:t xml:space="preserve">[41] Филатова, О. Г. (2014).</w:t>
      </w:r>
      <w:r>
        <w:t xml:space="preserve"> </w:t>
      </w:r>
      <w:r>
        <w:rPr>
          <w:i/>
          <w:iCs/>
        </w:rPr>
        <w:t xml:space="preserve">Интернет-технологии в связях с общественностью</w:t>
      </w:r>
      <w:r>
        <w:t xml:space="preserve">. СПб.: Роза мира.</w:t>
      </w:r>
    </w:p>
    <w:p>
      <w:pPr>
        <w:pStyle w:val="BodyText"/>
      </w:pPr>
      <w:r>
        <w:t xml:space="preserve">[42] Чугунов, А. В. (2017). Электронное участие в контексте трансформации концепции демократии.</w:t>
      </w:r>
      <w:r>
        <w:t xml:space="preserve"> </w:t>
      </w:r>
      <w:r>
        <w:rPr>
          <w:i/>
          <w:iCs/>
        </w:rPr>
        <w:t xml:space="preserve">Управленческое консультирование</w:t>
      </w:r>
      <w:r>
        <w:t xml:space="preserve">, (8), 14–25.</w:t>
      </w:r>
    </w:p>
    <w:p>
      <w:pPr>
        <w:pStyle w:val="BodyText"/>
      </w:pPr>
      <w:r>
        <w:t xml:space="preserve">[43] Губанов, Д. А., Новиков, Д. А., Чхартишвили, А. Г. (2010).</w:t>
      </w:r>
      <w:r>
        <w:t xml:space="preserve"> </w:t>
      </w:r>
      <w:r>
        <w:rPr>
          <w:i/>
          <w:iCs/>
        </w:rPr>
        <w:t xml:space="preserve">Социальные сети: модели информационного влияния, управления и противоборства</w:t>
      </w:r>
      <w:r>
        <w:t xml:space="preserve">. М.: МЦНМО.</w:t>
      </w:r>
    </w:p>
    <w:p>
      <w:r>
        <w:pict>
          <v:rect style="width:0;height:1.5pt" o:hralign="center" o:hrstd="t" o:hr="t"/>
        </w:pict>
      </w:r>
    </w:p>
    <w:p>
      <w:pPr>
        <w:pStyle w:val="FirstParagraph"/>
      </w:pPr>
      <w:r>
        <w:rPr>
          <w:i/>
          <w:iCs/>
        </w:rPr>
        <w:t xml:space="preserve">Документ подготовлен в рамках курсового проекта по направлению «Информационная аналитика».</w:t>
      </w:r>
      <w:r>
        <w:t xml:space="preserve"> </w:t>
      </w:r>
      <w:r>
        <w:rPr>
          <w:i/>
          <w:iCs/>
        </w:rPr>
        <w:t xml:space="preserve">Программный прототип LOM Analyzer является апробацией предложенной методики на реальных данных социальной сети ВКонтакте.</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2026-05-16T13:54:02Z</dcterms:created>
  <dcterms:modified xsi:type="dcterms:W3CDTF">2026-05-16T13:54:02Z</dcterms:modified>
</cp:coreProperties>
</file>

<file path=docProps/custom.xml><?xml version="1.0" encoding="utf-8"?>
<Properties xmlns="http://schemas.openxmlformats.org/officeDocument/2006/custom-properties" xmlns:vt="http://schemas.openxmlformats.org/officeDocument/2006/docPropsVTypes"/>
</file>