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78050" cy="48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48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COURSE &amp; TUTOR INFORMATION GUIDE 2025/26 </w:t>
      </w:r>
    </w:p>
    <w:p>
      <w:pPr>
        <w:autoSpaceDN w:val="0"/>
        <w:autoSpaceDE w:val="0"/>
        <w:widowControl/>
        <w:spacing w:line="240" w:lineRule="auto" w:before="584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E10054"/>
          <w:sz w:val="40"/>
        </w:rPr>
        <w:t xml:space="preserve">BOOK 110 – Payroll Administration </w:t>
      </w:r>
    </w:p>
    <w:p>
      <w:pPr>
        <w:autoSpaceDN w:val="0"/>
        <w:autoSpaceDE w:val="0"/>
        <w:widowControl/>
        <w:spacing w:line="290" w:lineRule="auto" w:before="738" w:after="0"/>
        <w:ind w:left="0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COURSE DESCRIPTION &amp; LEARNING OUTCOMES </w:t>
      </w:r>
      <w:r>
        <w:br/>
      </w:r>
      <w:r>
        <w:rPr>
          <w:rFonts w:ascii="AvenirNextLTPro" w:hAnsi="AvenirNextLTPro" w:eastAsia="AvenirNextLTPro"/>
          <w:b/>
          <w:i w:val="0"/>
          <w:color w:val="000000"/>
          <w:sz w:val="24"/>
        </w:rPr>
        <w:t>Course Description: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Payroll accounting includes computing earnings, calculating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deductions, recording and maintaining payroll records and disbursing cash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payments. Upon completion of this course, the student will possess the skills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necessary to complete all payroll functions for small to medium businesses, including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journalizing payroll entries, issuing payments, managing payroll benefits and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reporting to CRA, HRDC and Work Safe BC. </w:t>
      </w:r>
    </w:p>
    <w:p>
      <w:pPr>
        <w:autoSpaceDN w:val="0"/>
        <w:tabs>
          <w:tab w:pos="720" w:val="left"/>
        </w:tabs>
        <w:autoSpaceDE w:val="0"/>
        <w:widowControl/>
        <w:spacing w:line="394" w:lineRule="auto" w:before="206" w:after="0"/>
        <w:ind w:left="0" w:right="1872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Learning Outcomes: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Calculate Gross earnings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Complete a Payroll Register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Calculate statutory deductions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4. </w:t>
      </w:r>
      <w:r>
        <w:br/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Calculate non-statutory deductions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Complete an individual earnings record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Journalize payroll entries into a general journal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Remit payroll deductions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8. </w:t>
      </w:r>
      <w:r>
        <w:br/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Calculate taxable benefits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9. </w:t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Complete a Record of Employment and Federal Government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10. </w:t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Payroll Tax forms </w:t>
      </w:r>
    </w:p>
    <w:p>
      <w:pPr>
        <w:autoSpaceDN w:val="0"/>
        <w:autoSpaceDE w:val="0"/>
        <w:widowControl/>
        <w:spacing w:line="310" w:lineRule="auto" w:before="702" w:after="204"/>
        <w:ind w:left="0" w:right="72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TUTOR INFORMATION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Your tutor is an integral part of the Distance Education structure. Each course is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assigned a tutor who is experienced in the pertinent program area. Distance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360"/>
        </w:trPr>
        <w:tc>
          <w:tcPr>
            <w:tcW w:type="dxa" w:w="4660"/>
            <w:tcBorders/>
            <w:shd w:fill="e0005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 xml:space="preserve">OKANAGAN COLLEGE </w:t>
            </w:r>
          </w:p>
        </w:tc>
        <w:tc>
          <w:tcPr>
            <w:tcW w:type="dxa" w:w="4700"/>
            <w:tcBorders/>
            <w:shd w:fill="e0005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7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 xml:space="preserve">DISTANCE EDUCATION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50" w:right="1420" w:bottom="5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8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Education courses are designed for independent learning (although group work may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be required in some courses). The role of the tutor is to assist you during your course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and mark your assignments and exams. </w:t>
      </w:r>
    </w:p>
    <w:p>
      <w:pPr>
        <w:autoSpaceDN w:val="0"/>
        <w:tabs>
          <w:tab w:pos="2888" w:val="left"/>
        </w:tabs>
        <w:autoSpaceDE w:val="0"/>
        <w:widowControl/>
        <w:spacing w:line="240" w:lineRule="auto" w:before="206" w:after="0"/>
        <w:ind w:left="8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Tutor: </w:t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Brenda Ridgeley-Ketchell, MA </w:t>
      </w:r>
    </w:p>
    <w:p>
      <w:pPr>
        <w:autoSpaceDN w:val="0"/>
        <w:tabs>
          <w:tab w:pos="2888" w:val="left"/>
        </w:tabs>
        <w:autoSpaceDE w:val="0"/>
        <w:widowControl/>
        <w:spacing w:line="240" w:lineRule="auto" w:before="206" w:after="0"/>
        <w:ind w:left="8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Contact Information: </w:t>
      </w:r>
      <w:r>
        <w:tab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bridgeley@okanagan.bc.ca </w:t>
      </w:r>
    </w:p>
    <w:p>
      <w:pPr>
        <w:autoSpaceDN w:val="0"/>
        <w:autoSpaceDE w:val="0"/>
        <w:widowControl/>
        <w:spacing w:line="259" w:lineRule="auto" w:before="210" w:after="0"/>
        <w:ind w:left="8" w:right="2736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Please see Student Handbook for Moodle login information: </w:t>
      </w:r>
      <w:r>
        <w:rPr>
          <w:u w:val="single" w:color="2dcddc"/>
          <w:rFonts w:ascii="AvenirNextLTPro" w:hAnsi="AvenirNextLTPro" w:eastAsia="AvenirNextLTPro"/>
          <w:b w:val="0"/>
          <w:i w:val="0"/>
          <w:color w:val="2ECDDC"/>
          <w:sz w:val="24"/>
        </w:rPr>
        <w:hyperlink r:id="rId10" w:history="1">
          <w:r>
            <w:rPr>
              <w:rStyle w:val="Hyperlink"/>
            </w:rPr>
            <w:t>www.okanagan.bc.ca/DEhandbook</w:t>
          </w:r>
        </w:hyperlink>
      </w:r>
    </w:p>
    <w:p>
      <w:pPr>
        <w:autoSpaceDN w:val="0"/>
        <w:autoSpaceDE w:val="0"/>
        <w:widowControl/>
        <w:spacing w:line="240" w:lineRule="auto" w:before="702" w:after="0"/>
        <w:ind w:left="8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DELIVERY METHOD </w:t>
      </w:r>
    </w:p>
    <w:p>
      <w:pPr>
        <w:autoSpaceDN w:val="0"/>
        <w:autoSpaceDE w:val="0"/>
        <w:widowControl/>
        <w:spacing w:line="257" w:lineRule="auto" w:before="210" w:after="0"/>
        <w:ind w:left="8" w:right="144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All Distance Education courses at Okanagan College utilize Moodle as the Learning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Management System. </w:t>
      </w:r>
    </w:p>
    <w:p>
      <w:pPr>
        <w:autoSpaceDN w:val="0"/>
        <w:autoSpaceDE w:val="0"/>
        <w:widowControl/>
        <w:spacing w:line="238" w:lineRule="auto" w:before="210" w:after="0"/>
        <w:ind w:left="8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Choose one of the following and edit as appropriate: </w:t>
      </w:r>
    </w:p>
    <w:p>
      <w:pPr>
        <w:autoSpaceDN w:val="0"/>
        <w:autoSpaceDE w:val="0"/>
        <w:widowControl/>
        <w:spacing w:line="269" w:lineRule="auto" w:before="204" w:after="0"/>
        <w:ind w:left="8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>ONLINE: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SELF-PACED - All of the course material is online, and students work at their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own pace within set start and end dates. Students are required to write exams at set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times.  A course schedule is provided to ensure the student finishes the course on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time.  You </w:t>
      </w:r>
      <w:r>
        <w:rPr>
          <w:rFonts w:ascii="AvenirNextLTPro" w:hAnsi="AvenirNextLTPro" w:eastAsia="AvenirNextLTPro"/>
          <w:b/>
          <w:i w:val="0"/>
          <w:color w:val="000000"/>
          <w:sz w:val="24"/>
        </w:rPr>
        <w:t>must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finish the course by the course end date. </w:t>
      </w:r>
    </w:p>
    <w:p>
      <w:pPr>
        <w:autoSpaceDN w:val="0"/>
        <w:autoSpaceDE w:val="0"/>
        <w:widowControl/>
        <w:spacing w:line="240" w:lineRule="auto" w:before="704" w:after="0"/>
        <w:ind w:left="8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COURSE MATERIALS </w:t>
      </w:r>
    </w:p>
    <w:p>
      <w:pPr>
        <w:autoSpaceDN w:val="0"/>
        <w:autoSpaceDE w:val="0"/>
        <w:widowControl/>
        <w:spacing w:line="240" w:lineRule="auto" w:before="206" w:after="0"/>
        <w:ind w:left="8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>Student Handbook: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available online at </w:t>
      </w:r>
      <w:r>
        <w:rPr>
          <w:u w:val="single" w:color="2dcddc"/>
          <w:rFonts w:ascii="AvenirNextLTPro" w:hAnsi="AvenirNextLTPro" w:eastAsia="AvenirNextLTPro"/>
          <w:b w:val="0"/>
          <w:i w:val="0"/>
          <w:color w:val="2ECDDC"/>
          <w:sz w:val="24"/>
        </w:rPr>
        <w:t>www.okanagan.bc.ca/DEHandbook</w:t>
      </w:r>
    </w:p>
    <w:p>
      <w:pPr>
        <w:autoSpaceDN w:val="0"/>
        <w:autoSpaceDE w:val="0"/>
        <w:widowControl/>
        <w:spacing w:line="259" w:lineRule="auto" w:before="204" w:after="0"/>
        <w:ind w:left="8" w:right="432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>Textbook (s):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Course pdf included on the Moodle shell with the course as well as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various documents on the Canada Revenue Agency website. </w:t>
      </w:r>
    </w:p>
    <w:p>
      <w:pPr>
        <w:autoSpaceDN w:val="0"/>
        <w:autoSpaceDE w:val="0"/>
        <w:widowControl/>
        <w:spacing w:line="240" w:lineRule="auto" w:before="702" w:after="0"/>
        <w:ind w:left="8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ASSIGNMENT INFORMATION &amp; EVALUATION </w:t>
      </w:r>
    </w:p>
    <w:p>
      <w:pPr>
        <w:autoSpaceDN w:val="0"/>
        <w:autoSpaceDE w:val="0"/>
        <w:widowControl/>
        <w:spacing w:line="259" w:lineRule="auto" w:before="210" w:after="0"/>
        <w:ind w:left="8" w:right="144" w:hanging="8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One assignment is due each week of the course for the first 10 weeks, the remaining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3 weeks are set aside for the final project and final exams. </w:t>
      </w:r>
    </w:p>
    <w:p>
      <w:pPr>
        <w:autoSpaceDN w:val="0"/>
        <w:autoSpaceDE w:val="0"/>
        <w:widowControl/>
        <w:spacing w:line="240" w:lineRule="auto" w:before="702" w:after="0"/>
        <w:ind w:left="8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EXAM INFORMATION </w:t>
      </w:r>
    </w:p>
    <w:p>
      <w:pPr>
        <w:autoSpaceDN w:val="0"/>
        <w:autoSpaceDE w:val="0"/>
        <w:widowControl/>
        <w:spacing w:line="240" w:lineRule="auto" w:before="206" w:after="734"/>
        <w:ind w:left="8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>Final: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Yes – Final Theory Exam and Final Practical Exam.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694"/>
        <w:gridCol w:w="4694"/>
      </w:tblGrid>
      <w:tr>
        <w:trPr>
          <w:trHeight w:hRule="exact" w:val="360"/>
        </w:trPr>
        <w:tc>
          <w:tcPr>
            <w:tcW w:type="dxa" w:w="4660"/>
            <w:tcBorders/>
            <w:shd w:fill="e0005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 xml:space="preserve">OKANAGAN COLLEGE </w:t>
            </w:r>
          </w:p>
        </w:tc>
        <w:tc>
          <w:tcPr>
            <w:tcW w:type="dxa" w:w="4700"/>
            <w:tcBorders/>
            <w:shd w:fill="e0005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7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 xml:space="preserve">DISTANCE EDUCATION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2" w:right="1420" w:bottom="50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432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>Length: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 2 hours for Theory which is on Lockdown Browser; 3.5 hours for Practical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Exam 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>Type of Exam: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Both Theory and Practical are computer-based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>Permitted Materials: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 Written notes only for both exams </w:t>
      </w:r>
    </w:p>
    <w:p>
      <w:pPr>
        <w:autoSpaceDN w:val="0"/>
        <w:autoSpaceDE w:val="0"/>
        <w:widowControl/>
        <w:spacing w:line="264" w:lineRule="auto" w:before="210" w:after="0"/>
        <w:ind w:left="0" w:right="288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To demonstrate your understanding of the course work, in addition to attaining an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overall passing grade, students must achieve at least 50% on the each of the final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exams in order to pass this course. </w:t>
      </w:r>
    </w:p>
    <w:p>
      <w:pPr>
        <w:autoSpaceDN w:val="0"/>
        <w:autoSpaceDE w:val="0"/>
        <w:widowControl/>
        <w:spacing w:line="235" w:lineRule="auto" w:before="210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>Please find important exam information at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</w:t>
      </w:r>
      <w:r>
        <w:rPr>
          <w:u w:val="single" w:color="2dcddc"/>
          <w:rFonts w:ascii="AvenirNextLTPro" w:hAnsi="AvenirNextLTPro" w:eastAsia="AvenirNextLTPro"/>
          <w:b w:val="0"/>
          <w:i w:val="0"/>
          <w:color w:val="2ECDDC"/>
          <w:sz w:val="24"/>
        </w:rPr>
        <w:hyperlink r:id="rId11" w:history="1">
          <w:r>
            <w:rPr>
              <w:rStyle w:val="Hyperlink"/>
            </w:rPr>
            <w:t>okanagan.bc.ca/DEexams</w:t>
          </w:r>
        </w:hyperlink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.</w:t>
          </w:r>
        </w:hyperlink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702" w:after="0"/>
        <w:ind w:left="0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DISTANCE EDUCATION EXAM POLICY </w:t>
      </w:r>
    </w:p>
    <w:p>
      <w:pPr>
        <w:autoSpaceDN w:val="0"/>
        <w:autoSpaceDE w:val="0"/>
        <w:widowControl/>
        <w:spacing w:line="274" w:lineRule="auto" w:before="212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Midterm and Final exams are scheduled by Distance Education. All exams are to be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written under supervision in accordance with the exam schedule. Exam periods are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posted one year in advance, with exact schedules being posted at least one month in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advance of the exam period. Your exam is scheduled based on your mailing address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that Okanagan College has on file. Refer to this document to determine where to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write your exam. If you intend to write your midterm or final exam at an Okanagan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College campus that does not correspond with your mailing address, you must notify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Distance Education at least three weeks prior to your exam date.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Students writing outside of the Okanagan region </w:t>
      </w:r>
    </w:p>
    <w:p>
      <w:pPr>
        <w:autoSpaceDN w:val="0"/>
        <w:autoSpaceDE w:val="0"/>
        <w:widowControl/>
        <w:spacing w:line="269" w:lineRule="auto" w:before="210" w:after="0"/>
        <w:ind w:left="0" w:right="288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If you are writing your examination outside of the Okanagan region, it is expected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that you arrange to write your exam with a qualified invigilator. You are expected to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arrange to write your exam according to the Distance Education exam schedule.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Request for Supervision of Exam forms must be submitted a minimum of 3 weeks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before your exam date.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Exam Schedule Conflicts </w:t>
      </w:r>
    </w:p>
    <w:p>
      <w:pPr>
        <w:autoSpaceDN w:val="0"/>
        <w:autoSpaceDE w:val="0"/>
        <w:widowControl/>
        <w:spacing w:line="269" w:lineRule="auto" w:before="212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Approval of an out-of-time examination request shall be granted if the student has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two or more examinations scheduled at the same time or, has three or more </w:t>
      </w:r>
      <w:r>
        <w:br/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examinations scheduled within a 24-hour period. Submission of a form is NOT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required for exam schedule conflicts. Please send an email to exams@okanagan.bc.ca 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and include your name, student number, and exam conflict information. </w:t>
      </w:r>
    </w:p>
    <w:p>
      <w:pPr>
        <w:autoSpaceDN w:val="0"/>
        <w:autoSpaceDE w:val="0"/>
        <w:widowControl/>
        <w:spacing w:line="240" w:lineRule="auto" w:before="206" w:after="682"/>
        <w:ind w:left="0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Out-of-Time Examinations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8"/>
        <w:gridCol w:w="4708"/>
      </w:tblGrid>
      <w:tr>
        <w:trPr>
          <w:trHeight w:hRule="exact" w:val="360"/>
        </w:trPr>
        <w:tc>
          <w:tcPr>
            <w:tcW w:type="dxa" w:w="4660"/>
            <w:tcBorders/>
            <w:shd w:fill="e0005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 xml:space="preserve">OKANAGAN COLLEGE </w:t>
            </w:r>
          </w:p>
        </w:tc>
        <w:tc>
          <w:tcPr>
            <w:tcW w:type="dxa" w:w="4700"/>
            <w:tcBorders/>
            <w:shd w:fill="e0005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7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 xml:space="preserve">DISTANCE EDUCATION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84" w:bottom="5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In the event of exceptional circumstances, students may apply to write an examination </w:t>
      </w:r>
    </w:p>
    <w:p>
      <w:pPr>
        <w:autoSpaceDN w:val="0"/>
        <w:autoSpaceDE w:val="0"/>
        <w:widowControl/>
        <w:spacing w:line="235" w:lineRule="auto" w:before="50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>at a time other than the scheduled time. These examinations are referred to as out-of-</w:t>
      </w:r>
    </w:p>
    <w:p>
      <w:pPr>
        <w:autoSpaceDN w:val="0"/>
        <w:autoSpaceDE w:val="0"/>
        <w:widowControl/>
        <w:spacing w:line="235" w:lineRule="auto" w:before="52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time examinations. The policy for out of time examinations can be found here. Please </w:t>
      </w:r>
    </w:p>
    <w:p>
      <w:pPr>
        <w:autoSpaceDN w:val="0"/>
        <w:autoSpaceDE w:val="0"/>
        <w:widowControl/>
        <w:spacing w:line="235" w:lineRule="auto" w:before="50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be advised that travel plans are not a valid reason for writing an out-of-time exam. As </w:t>
      </w:r>
    </w:p>
    <w:p>
      <w:pPr>
        <w:autoSpaceDN w:val="0"/>
        <w:autoSpaceDE w:val="0"/>
        <w:widowControl/>
        <w:spacing w:line="238" w:lineRule="auto" w:before="52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such, it is essential that you do not make travel plans prior to the exam schedule </w:t>
      </w:r>
    </w:p>
    <w:p>
      <w:pPr>
        <w:autoSpaceDN w:val="0"/>
        <w:autoSpaceDE w:val="0"/>
        <w:widowControl/>
        <w:spacing w:line="238" w:lineRule="auto" w:before="48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being posted. </w:t>
      </w:r>
    </w:p>
    <w:p>
      <w:pPr>
        <w:autoSpaceDN w:val="0"/>
        <w:autoSpaceDE w:val="0"/>
        <w:widowControl/>
        <w:spacing w:line="235" w:lineRule="auto" w:before="212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For any questions relating to your Distance Education exams, contact </w:t>
      </w:r>
    </w:p>
    <w:p>
      <w:pPr>
        <w:autoSpaceDN w:val="0"/>
        <w:autoSpaceDE w:val="0"/>
        <w:widowControl/>
        <w:spacing w:line="235" w:lineRule="auto" w:before="50" w:after="0"/>
        <w:ind w:left="0" w:right="0" w:firstLine="0"/>
        <w:jc w:val="left"/>
      </w:pPr>
      <w:r>
        <w:rPr>
          <w:u w:val="single" w:color="2dcddc"/>
          <w:rFonts w:ascii="AvenirNextLTPro" w:hAnsi="AvenirNextLTPro" w:eastAsia="AvenirNextLTPro"/>
          <w:b w:val="0"/>
          <w:i w:val="0"/>
          <w:color w:val="2ECDDC"/>
          <w:sz w:val="24"/>
        </w:rPr>
        <w:hyperlink r:id="rId12" w:history="1">
          <w:r>
            <w:rPr>
              <w:rStyle w:val="Hyperlink"/>
            </w:rPr>
            <w:t>exams@okanagan.bc.ca</w:t>
          </w:r>
        </w:hyperlink>
      </w:r>
    </w:p>
    <w:p>
      <w:pPr>
        <w:autoSpaceDN w:val="0"/>
        <w:autoSpaceDE w:val="0"/>
        <w:widowControl/>
        <w:spacing w:line="240" w:lineRule="auto" w:before="702" w:after="0"/>
        <w:ind w:left="0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LAND ACKNOWLEDGEMENT </w:t>
      </w:r>
    </w:p>
    <w:p>
      <w:pPr>
        <w:autoSpaceDN w:val="0"/>
        <w:autoSpaceDE w:val="0"/>
        <w:widowControl/>
        <w:spacing w:line="238" w:lineRule="auto" w:before="212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Okanagan College respectfully acknowledges that our Penticton, Kelowna and </w:t>
      </w:r>
    </w:p>
    <w:p>
      <w:pPr>
        <w:autoSpaceDN w:val="0"/>
        <w:autoSpaceDE w:val="0"/>
        <w:widowControl/>
        <w:spacing w:line="238" w:lineRule="auto" w:before="48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Vernon campuses are located on the unceded territory of the Syilx Okanagan People, </w:t>
      </w:r>
    </w:p>
    <w:p>
      <w:pPr>
        <w:autoSpaceDN w:val="0"/>
        <w:autoSpaceDE w:val="0"/>
        <w:widowControl/>
        <w:spacing w:line="238" w:lineRule="auto" w:before="50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our Salmon Arm campus is located on the unceded territory of the Secwepemc </w:t>
      </w:r>
    </w:p>
    <w:p>
      <w:pPr>
        <w:autoSpaceDN w:val="0"/>
        <w:autoSpaceDE w:val="0"/>
        <w:widowControl/>
        <w:spacing w:line="238" w:lineRule="auto" w:before="48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People, and our Revelstoke Centre is located on the unceded territories of the </w:t>
      </w:r>
    </w:p>
    <w:p>
      <w:pPr>
        <w:autoSpaceDN w:val="0"/>
        <w:autoSpaceDE w:val="0"/>
        <w:widowControl/>
        <w:spacing w:line="235" w:lineRule="auto" w:before="52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 xml:space="preserve">Ktunaxa, Secwepemc, Sinixt and Syilx Okanagan Peoples. </w:t>
      </w:r>
    </w:p>
    <w:p>
      <w:pPr>
        <w:autoSpaceDN w:val="0"/>
        <w:autoSpaceDE w:val="0"/>
        <w:widowControl/>
        <w:spacing w:line="240" w:lineRule="auto" w:before="702" w:after="0"/>
        <w:ind w:left="0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ACADEMIC INTEGRITY POLICY </w:t>
      </w:r>
    </w:p>
    <w:p>
      <w:pPr>
        <w:autoSpaceDN w:val="0"/>
        <w:autoSpaceDE w:val="0"/>
        <w:widowControl/>
        <w:spacing w:line="235" w:lineRule="auto" w:before="210" w:after="0"/>
        <w:ind w:left="0" w:right="0" w:firstLine="0"/>
        <w:jc w:val="left"/>
      </w:pP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t>Please see</w:t>
      </w:r>
      <w:r>
        <w:rPr>
          <w:rFonts w:ascii="AvenirNextLTPro" w:hAnsi="AvenirNextLTPro" w:eastAsia="AvenirNextLTPro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:</w:t>
          </w:r>
        </w:hyperlink>
      </w:r>
      <w:r>
        <w:rPr>
          <w:u w:val="single" w:color="2dcddc"/>
          <w:rFonts w:ascii="AvenirNextLTPro" w:hAnsi="AvenirNextLTPro" w:eastAsia="AvenirNextLTPro"/>
          <w:b w:val="0"/>
          <w:i w:val="0"/>
          <w:color w:val="2ECDDC"/>
          <w:sz w:val="24"/>
        </w:rPr>
        <w:hyperlink r:id="rId13" w:history="1">
          <w:r>
            <w:rPr>
              <w:rStyle w:val="Hyperlink"/>
            </w:rPr>
            <w:t xml:space="preserve"> https://webapps-5.okanagan.bc.ca/ok/Calendar/AcademicIntegrity</w:t>
          </w:r>
        </w:hyperlink>
      </w:r>
      <w:r>
        <w:rPr>
          <w:rFonts w:ascii="AvenirNextLTPro" w:hAnsi="AvenirNextLTPro" w:eastAsia="AvenirNextLTPro"/>
          <w:b w:val="0"/>
          <w:i w:val="0"/>
          <w:color w:val="2ECDDC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702" w:after="0"/>
        <w:ind w:left="0" w:right="0" w:firstLine="0"/>
        <w:jc w:val="left"/>
      </w:pPr>
      <w:r>
        <w:rPr>
          <w:rFonts w:ascii="AvenirNextLTPro" w:hAnsi="AvenirNextLTPro" w:eastAsia="AvenirNextLTPro"/>
          <w:b/>
          <w:i w:val="0"/>
          <w:color w:val="000000"/>
          <w:sz w:val="24"/>
        </w:rPr>
        <w:t xml:space="preserve">ADDITIONAL RESOURCES </w:t>
      </w:r>
    </w:p>
    <w:p>
      <w:pPr>
        <w:autoSpaceDN w:val="0"/>
        <w:autoSpaceDE w:val="0"/>
        <w:widowControl/>
        <w:spacing w:line="278" w:lineRule="auto" w:before="184" w:after="2122"/>
        <w:ind w:left="0" w:right="66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hyperlink r:id="rId14" w:history="1">
          <w:r>
            <w:rPr>
              <w:rStyle w:val="Hyperlink"/>
            </w:rPr>
            <w:t xml:space="preserve">Disability Access Services 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hyperlink r:id="rId15" w:history="1">
          <w:r>
            <w:rPr>
              <w:rStyle w:val="Hyperlink"/>
            </w:rPr>
            <w:t xml:space="preserve">Counselling Services 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hyperlink r:id="rId16" w:history="1">
          <w:r>
            <w:rPr>
              <w:rStyle w:val="Hyperlink"/>
            </w:rPr>
            <w:t xml:space="preserve">Education Advising 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hyperlink r:id="rId16" w:history="1">
          <w:r>
            <w:rPr>
              <w:rStyle w:val="Hyperlink"/>
            </w:rPr>
            <w:t>Financial Aid &amp; Award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hyperlink r:id="rId17" w:history="1">
          <w:r>
            <w:rPr>
              <w:rStyle w:val="Hyperlink"/>
            </w:rPr>
            <w:t xml:space="preserve">s 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hyperlink r:id="rId17" w:history="1">
          <w:r>
            <w:rPr>
              <w:rStyle w:val="Hyperlink"/>
            </w:rPr>
            <w:t xml:space="preserve">Indigenous Services 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hyperlink r:id="rId18" w:history="1">
          <w:r>
            <w:rPr>
              <w:rStyle w:val="Hyperlink"/>
            </w:rPr>
            <w:t>International Educatio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hyperlink r:id="rId18" w:history="1">
          <w:r>
            <w:rPr>
              <w:rStyle w:val="Hyperlink"/>
            </w:rPr>
            <w:t xml:space="preserve">n 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hyperlink r:id="rId19" w:history="1">
          <w:r>
            <w:rPr>
              <w:rStyle w:val="Hyperlink"/>
            </w:rPr>
            <w:t xml:space="preserve">Success Centres 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  <w:u w:val="single"/>
        </w:rPr>
        <w:hyperlink r:id="rId19" w:history="1">
          <w:r>
            <w:rPr>
              <w:rStyle w:val="Hyperlink"/>
            </w:rPr>
            <w:t>Library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4"/>
        <w:gridCol w:w="4714"/>
      </w:tblGrid>
      <w:tr>
        <w:trPr>
          <w:trHeight w:hRule="exact" w:val="360"/>
        </w:trPr>
        <w:tc>
          <w:tcPr>
            <w:tcW w:type="dxa" w:w="4660"/>
            <w:tcBorders/>
            <w:shd w:fill="e0005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 xml:space="preserve">OKANAGAN COLLEGE </w:t>
            </w:r>
          </w:p>
        </w:tc>
        <w:tc>
          <w:tcPr>
            <w:tcW w:type="dxa" w:w="4700"/>
            <w:tcBorders/>
            <w:shd w:fill="e0005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7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8"/>
              </w:rPr>
              <w:t xml:space="preserve">DISTANCE EDUCATION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22" w:right="1372" w:bottom="50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okanagan.bc.ca/DEhandbook" TargetMode="External"/><Relationship Id="rId11" Type="http://schemas.openxmlformats.org/officeDocument/2006/relationships/hyperlink" Target="http://www.okanagan.bc.ca/DEexams" TargetMode="External"/><Relationship Id="rId12" Type="http://schemas.openxmlformats.org/officeDocument/2006/relationships/hyperlink" Target="mailto:exams@okanagan.bc.ca" TargetMode="External"/><Relationship Id="rId13" Type="http://schemas.openxmlformats.org/officeDocument/2006/relationships/hyperlink" Target="https://www.okanagan.bc.ca/sites/default/files/2024-04/academic_integrity_policy.pdf" TargetMode="External"/><Relationship Id="rId14" Type="http://schemas.openxmlformats.org/officeDocument/2006/relationships/hyperlink" Target="https://www.okanagan.bc.ca/Student_Services/students/accessibility-services.html" TargetMode="External"/><Relationship Id="rId15" Type="http://schemas.openxmlformats.org/officeDocument/2006/relationships/hyperlink" Target="https://www.okanagan.bc.ca/Student_Services/students/counselling.html" TargetMode="External"/><Relationship Id="rId16" Type="http://schemas.openxmlformats.org/officeDocument/2006/relationships/hyperlink" Target="https://www.okanagan.bc.ca/Student_Services/students/Education_advising.html" TargetMode="External"/><Relationship Id="rId17" Type="http://schemas.openxmlformats.org/officeDocument/2006/relationships/hyperlink" Target="https://www.okanagan.bc.ca/Student_Services/students/financialaid.html" TargetMode="External"/><Relationship Id="rId18" Type="http://schemas.openxmlformats.org/officeDocument/2006/relationships/hyperlink" Target="https://www.okanagan.bc.ca/Programs/Areas_of_Study/International_Education.html" TargetMode="External"/><Relationship Id="rId19" Type="http://schemas.openxmlformats.org/officeDocument/2006/relationships/hyperlink" Target="https://www.okanagan.bc.ca/Student_Services/students/learning-centr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