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RSA (аббревиатура от фамилий </w:t>
      </w:r>
      <w:proofErr w:type="spellStart"/>
      <w:r>
        <w:rPr>
          <w:i/>
          <w:iCs/>
          <w:color w:val="000000"/>
          <w:sz w:val="27"/>
          <w:szCs w:val="27"/>
        </w:rPr>
        <w:t>Rivest</w:t>
      </w:r>
      <w:proofErr w:type="spellEnd"/>
      <w:r>
        <w:rPr>
          <w:i/>
          <w:iCs/>
          <w:color w:val="000000"/>
          <w:sz w:val="27"/>
          <w:szCs w:val="27"/>
        </w:rPr>
        <w:t xml:space="preserve">, </w:t>
      </w:r>
      <w:proofErr w:type="spellStart"/>
      <w:r>
        <w:rPr>
          <w:i/>
          <w:iCs/>
          <w:color w:val="000000"/>
          <w:sz w:val="27"/>
          <w:szCs w:val="27"/>
        </w:rPr>
        <w:t>Shamir</w:t>
      </w:r>
      <w:proofErr w:type="spellEnd"/>
      <w:r>
        <w:rPr>
          <w:i/>
          <w:iCs/>
          <w:color w:val="000000"/>
          <w:sz w:val="27"/>
          <w:szCs w:val="27"/>
        </w:rPr>
        <w:t xml:space="preserve"> и </w:t>
      </w:r>
      <w:proofErr w:type="spellStart"/>
      <w:r>
        <w:rPr>
          <w:i/>
          <w:iCs/>
          <w:color w:val="000000"/>
          <w:sz w:val="27"/>
          <w:szCs w:val="27"/>
        </w:rPr>
        <w:t>Adleman</w:t>
      </w:r>
      <w:proofErr w:type="spellEnd"/>
      <w:r>
        <w:rPr>
          <w:i/>
          <w:iCs/>
          <w:color w:val="000000"/>
          <w:sz w:val="27"/>
          <w:szCs w:val="27"/>
        </w:rPr>
        <w:t>)</w:t>
      </w:r>
    </w:p>
    <w:p w:rsidR="00524A66" w:rsidRPr="006858A1" w:rsidRDefault="00524A66" w:rsidP="00524A6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Первой и наиболее известной во всем мире конкретной системой ЭЦП стала система RSA, математическая схема которой была разработана в 1977 г. в Массачусетском технологическом институте США. Надежность алгоритма основывается на трудности факторизации больших чисел.</w:t>
      </w:r>
      <w:r w:rsidR="006858A1">
        <w:rPr>
          <w:color w:val="000000"/>
          <w:sz w:val="27"/>
          <w:szCs w:val="27"/>
          <w:lang w:val="en-US"/>
        </w:rPr>
        <w:t>//</w:t>
      </w:r>
      <w:bookmarkStart w:id="0" w:name="_GoBack"/>
      <w:bookmarkEnd w:id="0"/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Алгоритм </w:t>
      </w:r>
      <w:proofErr w:type="gramStart"/>
      <w:r>
        <w:rPr>
          <w:i/>
          <w:iCs/>
          <w:color w:val="000000"/>
          <w:sz w:val="27"/>
          <w:szCs w:val="27"/>
        </w:rPr>
        <w:t>создания</w:t>
      </w:r>
      <w:proofErr w:type="gramEnd"/>
      <w:r>
        <w:rPr>
          <w:i/>
          <w:iCs/>
          <w:color w:val="000000"/>
          <w:sz w:val="27"/>
          <w:szCs w:val="27"/>
        </w:rPr>
        <w:t xml:space="preserve"> открытого и секретного ключей RSA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402580" cy="2438400"/>
            <wp:effectExtent l="0" t="0" r="7620" b="0"/>
            <wp:docPr id="6" name="Рисунок 6" descr="http://www.vestnik-kafu.info/pics/32/1322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stnik-kafu.info/pics/32/1322/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цифровой подписи сообщений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Предположим, что стороне A нужно отправить стороне B сообщение </w:t>
      </w:r>
      <w:proofErr w:type="spellStart"/>
      <w:r>
        <w:rPr>
          <w:color w:val="000000"/>
          <w:sz w:val="27"/>
          <w:szCs w:val="27"/>
        </w:rPr>
        <w:t>pt</w:t>
      </w:r>
      <w:proofErr w:type="spellEnd"/>
      <w:r>
        <w:rPr>
          <w:color w:val="000000"/>
          <w:sz w:val="27"/>
          <w:szCs w:val="27"/>
        </w:rPr>
        <w:t xml:space="preserve"> = 15, подтвержденное цифровой подписью.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отправителя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402580" cy="1051560"/>
            <wp:effectExtent l="0" t="0" r="7620" b="0"/>
            <wp:docPr id="5" name="Рисунок 5" descr="http://www.vestnik-kafu.info/pics/32/1322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estnik-kafu.info/pics/32/1322/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получателя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noProof/>
          <w:color w:val="000000"/>
          <w:sz w:val="27"/>
          <w:szCs w:val="27"/>
        </w:rPr>
        <w:drawing>
          <wp:inline distT="0" distB="0" distL="0" distR="0">
            <wp:extent cx="5402580" cy="906780"/>
            <wp:effectExtent l="0" t="0" r="7620" b="7620"/>
            <wp:docPr id="4" name="Рисунок 4" descr="http://www.vestnik-kafu.info/pics/32/1322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estnik-kafu.info/pics/32/1322/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Недостатки алгоритма цифровой подписи RSA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При вычислении модуля n, ключей e и d для системы цифровой подписи RSA необходимо проверять большое количество дополнительных условий, что </w:t>
      </w:r>
      <w:r>
        <w:rPr>
          <w:color w:val="000000"/>
          <w:sz w:val="27"/>
          <w:szCs w:val="27"/>
        </w:rPr>
        <w:lastRenderedPageBreak/>
        <w:t>сделать практически трудно. Невыполнение любого из этих условий делает возможным фальсификацию цифровой подписи со стороны того, кто обнаружит такое невыполнение.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Для обеспечения криптостойкости цифровой подписи RSA по отношению к попыткам фальсификации на уровне, например, национального стандарта США на шифрование информации (алгоритм DES), т.е. 1018, необходимо использовать при вычислениях n, d и e целые числа, не менее 2512 каждое, что требует больших вычислительных затрат, превышающих на 20-30% вычислительные затраты других алгоритмов цифровой подписи при сохранении того же уровня криптостойкости.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Цифровая подпись RSA уязвима к так называемой мультипликативной атаке. Иначе говоря, алгоритм цифровой подписи RSA позволяет злоумышленнику без знания секретного ключа d сформировать подписи под теми документами, у которых результат </w:t>
      </w:r>
      <w:proofErr w:type="spellStart"/>
      <w:r>
        <w:rPr>
          <w:color w:val="000000"/>
          <w:sz w:val="27"/>
          <w:szCs w:val="27"/>
        </w:rPr>
        <w:t>хэширования</w:t>
      </w:r>
      <w:proofErr w:type="spellEnd"/>
      <w:r>
        <w:rPr>
          <w:color w:val="000000"/>
          <w:sz w:val="27"/>
          <w:szCs w:val="27"/>
        </w:rPr>
        <w:t xml:space="preserve"> можно вычислить как произведение результатов </w:t>
      </w:r>
      <w:proofErr w:type="spellStart"/>
      <w:r>
        <w:rPr>
          <w:color w:val="000000"/>
          <w:sz w:val="27"/>
          <w:szCs w:val="27"/>
        </w:rPr>
        <w:t>хэширования</w:t>
      </w:r>
      <w:proofErr w:type="spellEnd"/>
      <w:r>
        <w:rPr>
          <w:color w:val="000000"/>
          <w:sz w:val="27"/>
          <w:szCs w:val="27"/>
        </w:rPr>
        <w:t xml:space="preserve"> уже подписанных документов.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proofErr w:type="spellStart"/>
      <w:r>
        <w:rPr>
          <w:i/>
          <w:iCs/>
          <w:color w:val="000000"/>
          <w:sz w:val="27"/>
          <w:szCs w:val="27"/>
        </w:rPr>
        <w:t>Elgamal</w:t>
      </w:r>
      <w:proofErr w:type="spellEnd"/>
      <w:r>
        <w:rPr>
          <w:i/>
          <w:iCs/>
          <w:color w:val="000000"/>
          <w:sz w:val="27"/>
          <w:szCs w:val="27"/>
        </w:rPr>
        <w:t xml:space="preserve"> (схема Эль-</w:t>
      </w:r>
      <w:proofErr w:type="spellStart"/>
      <w:r>
        <w:rPr>
          <w:i/>
          <w:iCs/>
          <w:color w:val="000000"/>
          <w:sz w:val="27"/>
          <w:szCs w:val="27"/>
        </w:rPr>
        <w:t>Гамаля</w:t>
      </w:r>
      <w:proofErr w:type="spellEnd"/>
      <w:r>
        <w:rPr>
          <w:i/>
          <w:iCs/>
          <w:color w:val="000000"/>
          <w:sz w:val="27"/>
          <w:szCs w:val="27"/>
        </w:rPr>
        <w:t>)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Более надежный и удобный для реализации на персональных компьютерах ЭЦП алгоритм был разработан в 1984 г. американцем арабского происхождения </w:t>
      </w:r>
      <w:proofErr w:type="spellStart"/>
      <w:r>
        <w:rPr>
          <w:color w:val="000000"/>
          <w:sz w:val="27"/>
          <w:szCs w:val="27"/>
        </w:rPr>
        <w:t>Тахером</w:t>
      </w:r>
      <w:proofErr w:type="spellEnd"/>
      <w:r>
        <w:rPr>
          <w:color w:val="000000"/>
          <w:sz w:val="27"/>
          <w:szCs w:val="27"/>
        </w:rPr>
        <w:t xml:space="preserve"> Эль </w:t>
      </w:r>
      <w:proofErr w:type="spellStart"/>
      <w:r>
        <w:rPr>
          <w:color w:val="000000"/>
          <w:sz w:val="27"/>
          <w:szCs w:val="27"/>
        </w:rPr>
        <w:t>Гамалем</w:t>
      </w:r>
      <w:proofErr w:type="spellEnd"/>
      <w:r>
        <w:rPr>
          <w:color w:val="000000"/>
          <w:sz w:val="27"/>
          <w:szCs w:val="27"/>
        </w:rPr>
        <w:t xml:space="preserve"> и получил название </w:t>
      </w:r>
      <w:proofErr w:type="spellStart"/>
      <w:r>
        <w:rPr>
          <w:color w:val="000000"/>
          <w:sz w:val="27"/>
          <w:szCs w:val="27"/>
        </w:rPr>
        <w:t>ElGamalSignatureAlgorithm</w:t>
      </w:r>
      <w:proofErr w:type="spellEnd"/>
      <w:r>
        <w:rPr>
          <w:color w:val="000000"/>
          <w:sz w:val="27"/>
          <w:szCs w:val="27"/>
        </w:rPr>
        <w:t xml:space="preserve"> (EGSA).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Идея EGSA основана на том, что для обоснования практической невозможности фальсификации ЭЦП может быть использована более сложная вычислительная задача, чем разложение на множители большого целого числа – задача дискретного логарифмирования. Кроме того, Эль </w:t>
      </w:r>
      <w:proofErr w:type="spellStart"/>
      <w:r>
        <w:rPr>
          <w:color w:val="000000"/>
          <w:sz w:val="27"/>
          <w:szCs w:val="27"/>
        </w:rPr>
        <w:t>Гамалю</w:t>
      </w:r>
      <w:proofErr w:type="spellEnd"/>
      <w:r>
        <w:rPr>
          <w:color w:val="000000"/>
          <w:sz w:val="27"/>
          <w:szCs w:val="27"/>
        </w:rPr>
        <w:t xml:space="preserve"> удалось избежать явной слабости алгоритма ЭЦП RSA, связанной с возможностью подделки ЭЦП под некоторыми сообщениями без определения секретного ключа.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Алгоритм </w:t>
      </w:r>
      <w:proofErr w:type="gramStart"/>
      <w:r>
        <w:rPr>
          <w:i/>
          <w:iCs/>
          <w:color w:val="000000"/>
          <w:sz w:val="27"/>
          <w:szCs w:val="27"/>
        </w:rPr>
        <w:t>создания</w:t>
      </w:r>
      <w:proofErr w:type="gramEnd"/>
      <w:r>
        <w:rPr>
          <w:i/>
          <w:iCs/>
          <w:color w:val="000000"/>
          <w:sz w:val="27"/>
          <w:szCs w:val="27"/>
        </w:rPr>
        <w:t xml:space="preserve"> открытого и секретного ключей </w:t>
      </w:r>
      <w:proofErr w:type="spellStart"/>
      <w:r>
        <w:rPr>
          <w:i/>
          <w:iCs/>
          <w:color w:val="000000"/>
          <w:sz w:val="27"/>
          <w:szCs w:val="27"/>
        </w:rPr>
        <w:t>Elgamal</w:t>
      </w:r>
      <w:proofErr w:type="spellEnd"/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387340" cy="1409700"/>
            <wp:effectExtent l="0" t="0" r="3810" b="0"/>
            <wp:docPr id="3" name="Рисунок 3" descr="http://www.vestnik-kafu.info/pics/32/1322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estnik-kafu.info/pics/32/1322/image0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цифровой подписи сообщений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rStyle w:val="mw-headline"/>
          <w:color w:val="000000"/>
          <w:sz w:val="27"/>
          <w:szCs w:val="27"/>
        </w:rPr>
        <w:t xml:space="preserve">Предположим, что стороне A нужно отправить стороне B сообщение </w:t>
      </w:r>
      <w:proofErr w:type="spellStart"/>
      <w:r>
        <w:rPr>
          <w:rStyle w:val="mw-headline"/>
          <w:color w:val="000000"/>
          <w:sz w:val="27"/>
          <w:szCs w:val="27"/>
        </w:rPr>
        <w:t>pt</w:t>
      </w:r>
      <w:proofErr w:type="spellEnd"/>
      <w:r>
        <w:rPr>
          <w:rStyle w:val="mw-headline"/>
          <w:color w:val="000000"/>
          <w:sz w:val="27"/>
          <w:szCs w:val="27"/>
        </w:rPr>
        <w:t xml:space="preserve"> = 15, подтвержденное цифровой подписью.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отправителя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693920" cy="1485900"/>
            <wp:effectExtent l="0" t="0" r="0" b="0"/>
            <wp:docPr id="2" name="Рисунок 2" descr="http://www.vestnik-kafu.info/pics/32/1322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estnik-kafu.info/pics/32/1322/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получателя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noProof/>
          <w:color w:val="000000"/>
          <w:sz w:val="27"/>
          <w:szCs w:val="27"/>
        </w:rPr>
        <w:drawing>
          <wp:inline distT="0" distB="0" distL="0" distR="0">
            <wp:extent cx="4732020" cy="1828800"/>
            <wp:effectExtent l="0" t="0" r="0" b="0"/>
            <wp:docPr id="1" name="Рисунок 1" descr="http://www.vestnik-kafu.info/pics/32/1322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vestnik-kafu.info/pics/32/1322/image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Схема цифровой подписи Эль </w:t>
      </w:r>
      <w:proofErr w:type="spellStart"/>
      <w:r>
        <w:rPr>
          <w:i/>
          <w:iCs/>
          <w:color w:val="000000"/>
          <w:sz w:val="27"/>
          <w:szCs w:val="27"/>
        </w:rPr>
        <w:t>Гамаля</w:t>
      </w:r>
      <w:proofErr w:type="spellEnd"/>
      <w:r>
        <w:rPr>
          <w:i/>
          <w:iCs/>
          <w:color w:val="000000"/>
          <w:sz w:val="27"/>
          <w:szCs w:val="27"/>
        </w:rPr>
        <w:t xml:space="preserve"> имеет ряд преимуществ по сравнению со схемой цифровой подписи RSA: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При заданном уровне стойкости алгоритма цифровой подписи целые числа, участвующие в вычислениях, имеют запись на 25% короче, что уменьшает сложность вычислений почти в два раза.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При выборе модуля </w:t>
      </w:r>
      <w:r>
        <w:rPr>
          <w:i/>
          <w:iCs/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> достаточно проверить, что это число является простым и что у числа (Р-1) имеется большой простой множитель.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Процедура формирования подписи по схеме Эль </w:t>
      </w:r>
      <w:proofErr w:type="spellStart"/>
      <w:r>
        <w:rPr>
          <w:color w:val="000000"/>
          <w:sz w:val="27"/>
          <w:szCs w:val="27"/>
        </w:rPr>
        <w:t>Гамаля</w:t>
      </w:r>
      <w:proofErr w:type="spellEnd"/>
      <w:r>
        <w:rPr>
          <w:color w:val="000000"/>
          <w:sz w:val="27"/>
          <w:szCs w:val="27"/>
        </w:rPr>
        <w:t xml:space="preserve"> не позволяет вычислять цифровые подписи под новыми сообщениями без знания секретного ключа (как в RSA).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Однако алгоритм цифровой подписи Эль </w:t>
      </w:r>
      <w:proofErr w:type="spellStart"/>
      <w:r>
        <w:rPr>
          <w:color w:val="000000"/>
          <w:sz w:val="27"/>
          <w:szCs w:val="27"/>
        </w:rPr>
        <w:t>Гамаля</w:t>
      </w:r>
      <w:proofErr w:type="spellEnd"/>
      <w:r>
        <w:rPr>
          <w:color w:val="000000"/>
          <w:sz w:val="27"/>
          <w:szCs w:val="27"/>
        </w:rPr>
        <w:t xml:space="preserve"> имеет и некоторые </w:t>
      </w:r>
      <w:r>
        <w:rPr>
          <w:i/>
          <w:iCs/>
          <w:color w:val="000000"/>
          <w:sz w:val="27"/>
          <w:szCs w:val="27"/>
        </w:rPr>
        <w:t>недостатки по сравнению со схемой подписи RSA</w:t>
      </w:r>
      <w:r>
        <w:rPr>
          <w:color w:val="000000"/>
          <w:sz w:val="27"/>
          <w:szCs w:val="27"/>
        </w:rPr>
        <w:t>. В частности, длина цифровой подписи получается в 1,5 раза больше, что, в свою очередь, увеличивает время ее вычисления.</w:t>
      </w:r>
    </w:p>
    <w:p w:rsidR="00DE11AD" w:rsidRDefault="00DE11AD"/>
    <w:p w:rsidR="00524A66" w:rsidRDefault="00524A66"/>
    <w:p w:rsidR="00524A66" w:rsidRDefault="00524A66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Из-за низкой скорости шифрования, сообщения обычно шифруют с помощью более производительных симметричных алгоритмов со случайным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сеансовым ключом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(например, </w:t>
      </w:r>
      <w:hyperlink r:id="rId10" w:tooltip="Advanced Encryption Standard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AES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IDEA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IDEA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"https://ru.wikipedia.org/wiki/Serpent" \o "Serpent"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Serpent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"https://ru.wikipedia.org/wiki/Twofish" \o "Twofish"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Twofish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а с помощью RSA шифруют лишь этот ключ, таким образом реализуется </w:t>
      </w:r>
      <w:hyperlink r:id="rId12" w:tooltip="Гибридная криптосистем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гибридная криптосистема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Такой механизм имеет потенциальные уязвимости ввиду необходимости использовать </w:t>
      </w:r>
      <w:proofErr w:type="spellStart"/>
      <w:r>
        <w:fldChar w:fldCharType="begin"/>
      </w:r>
      <w:r>
        <w:instrText xml:space="preserve"> HYPERLINK "https://ru.wikipedia.org/wiki/%D0%9A%D1%80%D0%B8%D0%BF%D1%82%D0%BE%D0%B3%D1%80%D0%B0%D1%84%D0%B8%D1%87%D0%B5%D1%81%D0%BA%D0%B8_%D1%81%D1%82%D0%BE%D0%B9%D0%BA%D0%B8%D0%B9_%D0%B3%D0%B5%D0%BD%D0%B5%D1%80%D0%B0%D1%82%D0%BE%D1%80_%D0%BF%D1%81%D0%B5%D0%B2%D0%B4%D0%BE%D1%81%D0%BB%D1%83%D1%87%D0%B0%D0%B9%D0%BD%D1%8B%D1%85_%D1%87%D0%B8%D1%81%D0%B5%D0%BB" \o "Криптографически стойкий генератор псевдослучайных чисел"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криптографически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стойкий генератор </w:t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lastRenderedPageBreak/>
        <w:t>псевдослучайных чисел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для формирования случайного сеансового ключа симметричного шифрования.</w:t>
      </w:r>
    </w:p>
    <w:sectPr w:rsidR="00524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66"/>
    <w:rsid w:val="00524A66"/>
    <w:rsid w:val="006858A1"/>
    <w:rsid w:val="00D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3903"/>
  <w15:chartTrackingRefBased/>
  <w15:docId w15:val="{E4C2C2D0-4A71-4516-A7C4-C7B95796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24A66"/>
  </w:style>
  <w:style w:type="character" w:styleId="a4">
    <w:name w:val="Hyperlink"/>
    <w:basedOn w:val="a0"/>
    <w:uiPriority w:val="99"/>
    <w:semiHidden/>
    <w:unhideWhenUsed/>
    <w:rsid w:val="00524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ru.wikipedia.org/wiki/%D0%93%D0%B8%D0%B1%D1%80%D0%B8%D0%B4%D0%BD%D0%B0%D1%8F_%D0%BA%D1%80%D0%B8%D0%BF%D1%82%D0%BE%D1%81%D0%B8%D1%81%D1%82%D0%B5%D0%BC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ru.wikipedia.org/wiki/IDEA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ru.wikipedia.org/wiki/Advanced_Encryption_Standard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2</cp:revision>
  <dcterms:created xsi:type="dcterms:W3CDTF">2020-05-12T21:00:00Z</dcterms:created>
  <dcterms:modified xsi:type="dcterms:W3CDTF">2020-05-19T11:24:00Z</dcterms:modified>
</cp:coreProperties>
</file>