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000"/>
      </w:tblPr>
      <w:tblGrid>
        <w:gridCol w:w="2781"/>
        <w:gridCol w:w="6245"/>
        <w:tblGridChange w:id="0">
          <w:tblGrid>
            <w:gridCol w:w="2781"/>
            <w:gridCol w:w="6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Franquicia Subway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Mejora de software internos de Subway – Sistema de gestión interna para franquicia Subway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03-09-2026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Dueño / Administrador, Franquicia Subway Moi-food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Moisés Jiménez – Dueño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dce6f1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Nicolás Jiménez – Product Owner / Gerente de proyecto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Propósito y justificación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principal propósito de este proyecto es dar trazabilidad y orden a la gestión interna de los 3 locales del franquiciado Subway "Moi-food" en Chile (2 en Melipilla y 1 en Calera), en cuatro áreas críticas del negocio: la documentación laboral (contratos, anexos, liquidaciones de sueldo), el reparto de propinas, el control de inventario y el registro de ventas y cierres de caja.</w:t>
            </w:r>
          </w:p>
          <w:p w:rsidR="00000000" w:rsidDel="00000000" w:rsidP="00000000" w:rsidRDefault="00000000" w:rsidRPr="00000000" w14:paraId="00000011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justificación del proyecto se basa en que la operación actual se maneja de forma manual y fragmentada documentos sin respaldo, propinas sin registro escrito, inventario sin comparación contra el consumo real y cierres de caja sin responsablelo lo que expone al negocio a multas de la Dirección del Trabajo (art. 9 bis y art. 64 del Código del Trabajo), a conflictos internos por el reparto de propinas y a pérdidas económicas invisibles por mermas y desviaciones de inventario. El sistema busca entregar una única fuente de verdad, con trazabilidad completa y cumplimiento de la normativa laboral y de protección de datos vigente (Ley N°21.719).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Descripción del proyecto y entregables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2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consiste en el desarrollo de un sistema web de gestión interna, organizado en módulos sobre un núcleo común de usuarios, roles y auditoría, a desarrollar de forma incremental durante las semanas S1 a S15 del proyecto: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 Documental: almacenamiento estructurado por trabajador de contratos, anexos, liquidaciones, pactos y finiquitos, con integridad verificable (hash por archivo), control de versiones, bloqueo de eliminación antes de los 5 años legales y alertas de plazos.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Propinas: registro diario por medio de pago, cálculo del reparto según el pacto firmado, alerta del plazo legal de 7 días hábiles y constancias de entrega por trabajador.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Ventas y Caja: cierre de caja diario por medio de pago, registro de diferencias con responsable y reportes por período y local.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Inventario: maestro de insumos, compras, conteos físicos, registro de mermas y comparación entre consumo teórico y consumo real.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Portal del trabajador: acceso individual de solo lectura a liquidaciones, contratos, propinas y horarios, con aislamiento estricto de datos.</w:t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Definición de Proyecto (Fase 1): antecedentes, fundamentación, objetivos, metodología, evidencias, plan de trabajo y Carta Gantt.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funcional del Núcleo (usuarios, roles, auditoría) y del Gestor Documental, probado con datos de prueba.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con los módulos priorizados (Núcleo, Gestor Documental, Propinas, Ventas y Caja) desplegado en el servidor de la empresa.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final y presentación oral que resuman el proceso completo: diagnóstico, diseño, desarrollo y pruebas.</w:t>
            </w:r>
          </w:p>
          <w:p w:rsidR="00000000" w:rsidDel="00000000" w:rsidP="00000000" w:rsidRDefault="00000000" w:rsidRPr="00000000" w14:paraId="0000001F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de negocio afectados: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documental laboral (Mejora):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digitalización y trazabilidad de contratos, anexos y liquidaciones, hoy manejados en papel o archivos sin respaldo.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Reparto de propinas (Nuevo):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formal y cálculo automático del reparto según el pacto firmado por los trabajadores.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Ventas y cierre de caja (Mejora):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estandarización del cierre diario con responsable y trazabilidad de diferencias.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inventario (Transformación):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de conteos manuales a comparación sistemática entre consumo teórico y real.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Atención al trabajador (Nuevo):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portal de autoservicio para consultar liquidaciones, contratos, propinas y horarios.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Layout w:type="fixed"/>
        <w:tblLook w:val="0000"/>
      </w:tblPr>
      <w:tblGrid>
        <w:gridCol w:w="5415"/>
        <w:gridCol w:w="3611"/>
        <w:tblGridChange w:id="0">
          <w:tblGrid>
            <w:gridCol w:w="5415"/>
            <w:gridCol w:w="3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  <w:shd w:fill="dce6f1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Núcleo (usuarios, roles y auditoría) y Gestor Documental: almacenamiento estructurado de contratos, anexos, liquidaciones, pactos y finiquitos, con integridad verificable y control de versiones.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Módulo operativo y validado por el cliente; documentos de prueba cargados con hash verificable y bloqueo de eliminación antes de los 5 años legales.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Propinas: registro diario por medio de pago y cálculo automático del reparto según el pacto firmado por los trabajadores.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Cálculo del reparto validado por el contador; alerta del plazo legal de 7 días hábiles funcionando correctamente.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Ventas y Caja: cierre de caja diario por medio de pago, con registro de diferencias y responsable.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100% de los cierres de caja de prueba quedan registrados con responsable, fecha y diferencia calculada.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Portal del trabajador: acceso individual de solo lectura a liquidaciones, contratos, propinas y horarios.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Los trabajadores de prueba acceden únicamente a su propia información, sin ver datos de otros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  <w:shd w:fill="dce6f1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proyecto: Semana 1 (S1) del semestre.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 levantamiento con el cliente comienza según lo planificado.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Entrega Fase 1 – Definición y validación del proyecto: Semana 4 (S4).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Documento de definición del proyecto validado por el docente/líder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Prototipo Núcleo + Gestor Documental: Semana 8 (S8), fin de Sprints 1-2.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Módulo desplegado y probado con datos de prueba, según Sprint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Propinas: Semana 10 (S10), fin de Sprint 3.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Módulo operativo, validado en Sprint Review con el contador.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Módulo de Ventas y Caja: Semana 12 (S12), fin de Sprint 4.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Módulo operativo, validado en Sprint Review con supervisores.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Módulos de Inventario y Portal del Trabajador: Semana 14 (S14), fin del Sprint 5.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Ambos módulos operativos y validados con usuarios reales.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Cierre del proyecto: Semana 15 (S15), pruebas finales, ajustes y entrega.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y presentación entregados; sistema desplegado en el servidor de la empresa.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  <w:shd w:fill="dce6f1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de desarrollo: Next.js, NestJS (JavaScript/TypeScript), PostgreSQL, Git/GitHub, Docker y Coolify (todas de software libre y sin costo de licencia).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$0 en licencias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de despliegue: servidor propio de la empresa (Franquicia Subway), sin costo adicional para el equipo.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  <w:shd w:fill="dce6f1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Trazabilidad completa: todo documento, propina, ajuste de inventario o cierre de caja queda registrado con responsable y fecha.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100% de los registros de prueba cuentan con responsable y fecha asociados.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Cumplimiento normativo: plazos del Código del Trabajo (art. 9 bis, art. 64) y de la Ley N°21.719 de Protección de Datos.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Alertas de plazo funcionando; acceso a datos personales restringido por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 por los usuarios reales (contador, supervisores, trabajadores) en cada Sprint Review.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Al menos 90% de casos de prueba aprobados por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  <w:shd w:fill="dce6f1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Supuestos: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 mantiene el acceso directo al cliente y a los usuarios finales (dueño, contador, supervisores, trabajadores) para el levantamiento y validación de requisitos durante todo el semestre.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 empresa mantiene disponible el servidor propio para el despliegue y las demostraciones del sistema.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La normativa laboral y de protección de datos considerada (Código del Trabajo, Ley N°21.719) no sufre cambios relevantes durante el desarrollo del proyecto.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proyecto: 15 semanas (S1-S15), con 13 horas semanales asignadas a la asignatura.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compuesto por 3 integrantes.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Desarrollo modular e incremental, priorizado por riesgo legal: (1) Núcleo y Gestor Documental, (2) Propinas, (3) Ventas y Caja, (4) Inventario y Portal del Trabajador.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Riesgos iniciales de alto nivel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limitada del cliente y de los usuarios: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dependencia de entrevistas y validaciones con el dueño, contador, supervisores y trabajadores podría retrasar el levantamiento de requisitos.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 normativa: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una interpretación incorrecta de los requisitos legales (Código del Trabajo, Ley N°21.719) podría obligar a rediseñar reglas de negocio ya implementadas.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 de alcance y tiempo: si la priorización por sprint no se respeta, podría no alcanzar a completarse la totalidad de los módulos dentro de las 15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 técnico de integración: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modelo de datos inicial poco robusto en el núcleo (usuarios, roles y auditoría) podría generar retrabajo al integrar los módulos posteriores.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Riesgos iniciales de bajo nivel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Ajustes menores de interfaz: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mitigados gracias a sprints cortos de 2 semanas con retroalimentación constante del cliente.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Resistencia inicial de los trabajadores al portal de autoservicio: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mitigada con una breve capacitación al lanzar el módulo.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Pequeños desajustes en el cálculo del reparto de propinas: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mitigados validando el cálculo directamente con el contador antes de cada Sprint Review.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 prueba insuficientes para probar el módulo de inventario: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mitigado coordinando con anticipación el acceso a datos reales o simulados con la empresa.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Cronograma de hitos principales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Layout w:type="fixed"/>
        <w:tblLook w:val="0000"/>
      </w:tblPr>
      <w:tblGrid>
        <w:gridCol w:w="6318"/>
        <w:gridCol w:w="2708"/>
        <w:tblGridChange w:id="0">
          <w:tblGrid>
            <w:gridCol w:w="6318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 del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Entrega Fase 1 – Definición y validación del proyecto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Prototipo Núcleo + Gestor Documental (Sprints 1-2)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Propinas (Sprint 3)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Módulo de Ventas y Caja (Sprint 4)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Módulos de Inventario y Portal del Trabajador (Sprint 5)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Pruebas finales, ajustes y cierre del proyecto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</w:tr>
    </w:tbl>
    <w:p w:rsidR="00000000" w:rsidDel="00000000" w:rsidP="00000000" w:rsidRDefault="00000000" w:rsidRPr="00000000" w14:paraId="0000007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Presupuesto inicial asignado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no contempla costos de licencias, ya que se desarrolla íntegramente con herramientas de software libre (Next.js, NestJS, PostgreSQL, Git/GitHub, Docker y Coolify). La infraestructura de despliegue corresponde al servidor propio de la empresa, que opera con Coolify para la entrega continua, sin costo adicional para el equipo.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Layout w:type="fixed"/>
        <w:tblLook w:val="0000"/>
      </w:tblPr>
      <w:tblGrid>
        <w:gridCol w:w="2807"/>
        <w:gridCol w:w="2808"/>
        <w:gridCol w:w="3411"/>
        <w:tblGridChange w:id="0">
          <w:tblGrid>
            <w:gridCol w:w="2807"/>
            <w:gridCol w:w="2808"/>
            <w:gridCol w:w="3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Moisés Jiménez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Dueño / Administrador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Dirección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Ricardo Ballesteros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Contabilidad / Remuneraciones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Rosa, Grace y Lisbely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Supervisor de turno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Trabajadores de los locales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Equipo operativo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Franquiciador Subway (indirecto)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Exige estándares y reportes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Corporativo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Asignación del gerente de proyecto y nivel de autoridad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Gerente de proyecto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Layout w:type="fixed"/>
        <w:tblLook w:val="0000"/>
      </w:tblPr>
      <w:tblGrid>
        <w:gridCol w:w="2807"/>
        <w:gridCol w:w="3411"/>
        <w:gridCol w:w="2808"/>
        <w:tblGridChange w:id="0">
          <w:tblGrid>
            <w:gridCol w:w="2807"/>
            <w:gridCol w:w="3411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Nicolás Jiménez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/ Gerente de proyecto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(Proyecto APT)</w:t>
            </w:r>
          </w:p>
        </w:tc>
      </w:tr>
    </w:tbl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Niveles de autoridad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Layout w:type="fixed"/>
        <w:tblLook w:val="0000"/>
      </w:tblPr>
      <w:tblGrid>
        <w:gridCol w:w="3209"/>
        <w:gridCol w:w="5817"/>
        <w:tblGridChange w:id="0">
          <w:tblGrid>
            <w:gridCol w:w="3209"/>
            <w:gridCol w:w="58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Decisiones de personal (Staffing)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 aplica contratación externa; el equipo de desarrollo está fijo (3 integrantes). Cualquier apoyo adicional de la empresa se coordina directamente con 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presupuesto y sus variaciones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 no existir presupuesto de licencias, el Product Owner puede decidir la incorporación de herramientas de software libre adicionales sin aprobación previa.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Decisiones técnicas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Nicolás Jiménez (Backend/Base de Datos) lidera las decisiones de arquitectura técnica, en conjunto con el resto del equipo de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conflictos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Luis Hernández, en su rol de Scrum Master, facilita la resolución de conflictos dentro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Ruta de escalamiento y limitaciones de autoridad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Los conflictos no resueltos al interior del equipo, o con el cliente, se escalan al docente / líder técnico de la asignatura.</w:t>
            </w:r>
          </w:p>
        </w:tc>
      </w:tr>
    </w:tbl>
    <w:p w:rsidR="00000000" w:rsidDel="00000000" w:rsidP="00000000" w:rsidRDefault="00000000" w:rsidRPr="00000000" w14:paraId="000000A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Personal y recursos pre asignados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Layout w:type="fixed"/>
        <w:tblLook w:val="0000"/>
      </w:tblPr>
      <w:tblGrid>
        <w:gridCol w:w="3209"/>
        <w:gridCol w:w="3009"/>
        <w:gridCol w:w="2808"/>
        <w:tblGridChange w:id="0">
          <w:tblGrid>
            <w:gridCol w:w="3209"/>
            <w:gridCol w:w="3009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Función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Lucas Flores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Frontend y Portal del Trabajador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Luis Hernández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Scrum Master, documentación y pruebas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Nicolás Jiménez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Owner, Backend y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Servidor de la empresa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Despliegue y demostración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Cliente y usuarios (dueño, contador, supervisores, trabajadores)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Empresa (Franquicia Subway 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requisitos y validación en cada Sprint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Docente / Líder técnico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Asignatura Capstone / Portafolio de Título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Guía técnica y validación de los avances del proyecto</w:t>
            </w:r>
          </w:p>
        </w:tc>
      </w:tr>
    </w:tbl>
    <w:p w:rsidR="00000000" w:rsidDel="00000000" w:rsidP="00000000" w:rsidRDefault="00000000" w:rsidRPr="00000000" w14:paraId="000000C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Layout w:type="fixed"/>
        <w:tblLook w:val="0000"/>
      </w:tblPr>
      <w:tblGrid>
        <w:gridCol w:w="4212"/>
        <w:gridCol w:w="2407"/>
        <w:gridCol w:w="2407"/>
        <w:tblGridChange w:id="0">
          <w:tblGrid>
            <w:gridCol w:w="4212"/>
            <w:gridCol w:w="2407"/>
            <w:gridCol w:w="24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Moisés Jiménez – Patrocinador (Dueño)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Nicolás Jiménez – Gerente de proyecto / Product Owner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Luis Hernández – Scrum Master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Lucas Flores – Equipo de desarrollo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i w:val="0"/>
                <w:iCs w:val="0"/>
                <w:color w:val="000000"/>
              </w:rPr>
            </w:pPr>
            <w:r w:rsidDel="00000000" w:rsidR="00000000" w:rsidRPr="00000000">
              <w:rPr>
                <w:i w:val="0"/>
                <w:iCs w:val="0"/>
                <w:color w:val="000000"/>
                <w:rtl w:val="0"/>
              </w:rPr>
              <w:t xml:space="preserve">Carlos Quintanilla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 w:val="1"/>
    <w:unhideWhenUsed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 w:val="1"/>
    <w:unhideWhenUsed w:val="1"/>
    <w:rPr>
      <w:sz w:val="20"/>
      <w:szCs w:val="20"/>
    </w:rPr>
  </w:style>
  <w:style w:type="paragraph" w:styleId="Heading">
    <w:name w:val="Heading"/>
    <w:basedOn w:val="Normal"/>
    <w:next w:val="BodyText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pPr>
      <w:suppressLineNumbers w:val="1"/>
    </w:pPr>
    <w:rPr>
      <w:rFonts w:cs="Noto Sans Devanagari"/>
    </w:rPr>
  </w:style>
  <w:style w:type="paragraph" w:styleId="Fuerte1" w:customStyle="1">
    <w:name w:val="Fuerte1"/>
    <w:qFormat w:val="1"/>
    <w:pPr>
      <w:widowControl w:val="1"/>
      <w:bidi w:val="0"/>
      <w:spacing w:after="0" w:before="0"/>
      <w:jc/>
    </w:pPr>
    <w:rPr>
      <w:rFonts w:ascii="Calibri" w:cs="Calibri" w:eastAsia="Calibri" w:hAnsi="Calibri"/>
      <w:b w:val="1"/>
      <w:bCs w:val="1"/>
      <w:color w:val="auto"/>
      <w:kern w:val="0"/>
      <w:sz w:val="22"/>
      <w:szCs w:val="22"/>
      <w:lang w:bidi="ar-SA" w:eastAsia="es-CL" w:val="es-CL"/>
    </w:rPr>
  </w:style>
  <w:style w:type="paragraph" w:styleId="ListParagraph">
    <w:name w:val="List Paragraph"/>
    <w:qFormat w:val="1"/>
    <w:pPr>
      <w:widowControl w:val="1"/>
      <w:bidi w:val="0"/>
      <w:spacing w:after="0" w:before="0"/>
      <w:jc/>
    </w:pPr>
    <w:rPr>
      <w:rFonts w:ascii="Calibri" w:cs="Calibri" w:eastAsia="Calibri" w:hAnsi="Calibri"/>
      <w:color w:val="auto"/>
      <w:kern w:val="0"/>
      <w:sz w:val="22"/>
      <w:szCs w:val="22"/>
      <w:lang w:bidi="ar-SA" w:eastAsia="es-CL" w:val="es-CL"/>
    </w:rPr>
  </w:style>
  <w:style w:type="paragraph" w:styleId="FootnoteText">
    <w:name w:val="footnote text"/>
    <w:link w:val="TextonotapieCar"/>
    <w:uiPriority w:val="99"/>
    <w:semiHidden w:val="1"/>
    <w:unhideWhenUsed w:val="1"/>
    <w:pPr>
      <w:widowControl w:val="1"/>
      <w:bidi w:val="0"/>
      <w:spacing w:after="0" w:before="0"/>
      <w:jc/>
    </w:pPr>
    <w:rPr>
      <w:rFonts w:ascii="Calibri" w:cs="Calibri" w:eastAsia="Calibri" w:hAnsi="Calibri"/>
      <w:color w:val="auto"/>
      <w:kern w:val="0"/>
      <w:sz w:val="20"/>
      <w:szCs w:val="20"/>
      <w:lang w:bidi="ar-SA" w:eastAsia="es-CL" w:val="es-CL"/>
    </w:rPr>
  </w:style>
  <w:style w:type="paragraph" w:styleId="EndnoteText">
    <w:name w:val="endnote text"/>
    <w:link w:val="TextonotaalfinalCar"/>
    <w:uiPriority w:val="99"/>
    <w:semiHidden w:val="1"/>
    <w:unhideWhenUsed w:val="1"/>
    <w:pPr>
      <w:widowControl w:val="1"/>
      <w:bidi w:val="0"/>
      <w:spacing w:after="0" w:before="0"/>
      <w:jc/>
    </w:pPr>
    <w:rPr>
      <w:rFonts w:ascii="Calibri" w:cs="Calibri" w:eastAsia="Calibri" w:hAnsi="Calibri"/>
      <w:color w:val="auto"/>
      <w:kern w:val="0"/>
      <w:sz w:val="20"/>
      <w:szCs w:val="20"/>
      <w:lang w:bidi="ar-SA" w:eastAsia="es-CL" w:val="es-CL"/>
    </w:rPr>
  </w:style>
  <w:style w:type="numbering" w:styleId="NoList" w:default="1">
    <w:name w:val="No List"/>
    <w:uiPriority w:val="99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0.0" w:type="dxa"/>
        <w:left w:w="115.0" w:type="dxa"/>
        <w:bottom w:w="15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0.0" w:type="dxa"/>
        <w:left w:w="115.0" w:type="dxa"/>
        <w:bottom w:w="15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0.0" w:type="dxa"/>
        <w:left w:w="115.0" w:type="dxa"/>
        <w:bottom w:w="15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0.0" w:type="dxa"/>
        <w:left w:w="115.0" w:type="dxa"/>
        <w:bottom w:w="15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0.0" w:type="dxa"/>
        <w:left w:w="115.0" w:type="dxa"/>
        <w:bottom w:w="15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Q5qNg00rCbSN9UI4HSaOjsyklQ==">CgMxLjA4AHIhMWpjTzVEUHdIR2F3aklWTFl3SUZqNEVBRkpKNDB3d2gz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2026-08-30T20:07:00Z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