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277CE" w14:textId="77777777" w:rsidR="005F2D62" w:rsidRPr="00CE0423" w:rsidRDefault="00000000" w:rsidP="00AE3FD9">
      <w:pPr>
        <w:pStyle w:val="Title"/>
        <w:spacing w:after="0"/>
        <w:rPr>
          <w:sz w:val="44"/>
          <w:szCs w:val="44"/>
        </w:rPr>
      </w:pPr>
      <w:r w:rsidRPr="00CE0423">
        <w:rPr>
          <w:i w:val="0"/>
          <w:iCs w:val="0"/>
          <w:sz w:val="44"/>
          <w:szCs w:val="44"/>
        </w:rPr>
        <w:t>Comparison of geochemical datasets for</w:t>
      </w:r>
      <w:r w:rsidRPr="00CE0423">
        <w:rPr>
          <w:sz w:val="44"/>
          <w:szCs w:val="44"/>
        </w:rPr>
        <w:t xml:space="preserve"> “Confirmation of Mg/Ca ratios as palaeothermometers in Atlantic limpet shells”</w:t>
      </w:r>
    </w:p>
    <w:p w14:paraId="6C109911" w14:textId="583ABBA7" w:rsidR="00CE0423" w:rsidRDefault="00CE0423" w:rsidP="00AE3FD9">
      <w:pPr>
        <w:pStyle w:val="FirstParagraph"/>
        <w:spacing w:after="0"/>
      </w:pPr>
      <w:bookmarkStart w:id="0" w:name="overview"/>
      <w:r>
        <w:rPr>
          <w:b/>
          <w:bCs/>
        </w:rPr>
        <w:t xml:space="preserve">Authors: Niklas Hausmann, Donna Surge, Ivan </w:t>
      </w:r>
      <w:proofErr w:type="spellStart"/>
      <w:r>
        <w:rPr>
          <w:b/>
          <w:bCs/>
        </w:rPr>
        <w:t>Briz-Godino</w:t>
      </w:r>
      <w:proofErr w:type="spellEnd"/>
    </w:p>
    <w:p w14:paraId="1EFAFC5E" w14:textId="1D233E0F" w:rsidR="005F2D62" w:rsidRDefault="00000000" w:rsidP="00AE3FD9">
      <w:pPr>
        <w:pStyle w:val="Heading1"/>
        <w:spacing w:before="0"/>
      </w:pPr>
      <w:r>
        <w:t>Overview</w:t>
      </w:r>
    </w:p>
    <w:p w14:paraId="1DB07685" w14:textId="4EEA7634" w:rsidR="005F2D62" w:rsidRDefault="00000000" w:rsidP="00AE3FD9">
      <w:pPr>
        <w:pStyle w:val="FirstParagraph"/>
        <w:spacing w:before="0" w:after="0"/>
      </w:pPr>
      <w:r>
        <w:t xml:space="preserve">These supplementary files include the linescan information for Mg/Ca and </w:t>
      </w:r>
      <m:oMath>
        <m:r>
          <w:rPr>
            <w:rFonts w:ascii="Cambria Math" w:hAnsi="Cambria Math"/>
          </w:rPr>
          <m:t>δ</m:t>
        </m:r>
      </m:oMath>
      <w:r>
        <w:rPr>
          <w:vertAlign w:val="superscript"/>
        </w:rPr>
        <w:t>18</w:t>
      </w:r>
      <w:r>
        <w:t xml:space="preserve">O records of all </w:t>
      </w:r>
      <w:proofErr w:type="spellStart"/>
      <w:r>
        <w:t>analysed</w:t>
      </w:r>
      <w:proofErr w:type="spellEnd"/>
      <w:r>
        <w:t xml:space="preserve"> </w:t>
      </w:r>
      <w:hyperlink w:anchor="_Patella_vulgata">
        <w:r w:rsidRPr="00CE0423">
          <w:rPr>
            <w:rStyle w:val="Hyperlink"/>
            <w:i/>
            <w:iCs/>
            <w:sz w:val="22"/>
            <w:szCs w:val="22"/>
          </w:rPr>
          <w:t>Patell</w:t>
        </w:r>
        <w:r w:rsidRPr="00CE0423">
          <w:rPr>
            <w:rStyle w:val="Hyperlink"/>
            <w:i/>
            <w:iCs/>
            <w:sz w:val="22"/>
            <w:szCs w:val="22"/>
          </w:rPr>
          <w:t>a</w:t>
        </w:r>
        <w:r w:rsidRPr="00CE0423">
          <w:rPr>
            <w:rStyle w:val="Hyperlink"/>
            <w:i/>
            <w:iCs/>
            <w:sz w:val="22"/>
            <w:szCs w:val="22"/>
          </w:rPr>
          <w:t xml:space="preserve"> </w:t>
        </w:r>
        <w:proofErr w:type="spellStart"/>
        <w:r w:rsidRPr="00CE0423">
          <w:rPr>
            <w:rStyle w:val="Hyperlink"/>
            <w:i/>
            <w:iCs/>
            <w:sz w:val="22"/>
            <w:szCs w:val="22"/>
          </w:rPr>
          <w:t>vulgata</w:t>
        </w:r>
        <w:proofErr w:type="spellEnd"/>
      </w:hyperlink>
      <w:r>
        <w:t xml:space="preserve"> and</w:t>
      </w:r>
      <w:r w:rsidRPr="00CE0423">
        <w:t xml:space="preserve"> </w:t>
      </w:r>
      <w:hyperlink w:anchor="_Nacella_deaureata">
        <w:proofErr w:type="spellStart"/>
        <w:r w:rsidRPr="00CE0423">
          <w:rPr>
            <w:rStyle w:val="Hyperlink"/>
            <w:i/>
            <w:iCs/>
            <w:sz w:val="22"/>
            <w:szCs w:val="22"/>
          </w:rPr>
          <w:t>Nacella</w:t>
        </w:r>
        <w:proofErr w:type="spellEnd"/>
        <w:r w:rsidRPr="00CE0423">
          <w:rPr>
            <w:rStyle w:val="Hyperlink"/>
            <w:sz w:val="22"/>
            <w:szCs w:val="22"/>
          </w:rPr>
          <w:t xml:space="preserve"> sp.</w:t>
        </w:r>
      </w:hyperlink>
      <w:r>
        <w:t xml:space="preserve"> shells, which were analysed to reassess the use of Magnesium to Calcium (Mg/Ca) ratios as palaeothermometers in Atlantic limpet shells. </w:t>
      </w:r>
    </w:p>
    <w:p w14:paraId="377FD508" w14:textId="64FDFFEF" w:rsidR="00CE0423" w:rsidRDefault="00CE0423" w:rsidP="00AE3FD9">
      <w:pPr>
        <w:pStyle w:val="Heading1"/>
        <w:spacing w:before="0"/>
      </w:pPr>
      <w:bookmarkStart w:id="1" w:name="_Patella_vulgata"/>
      <w:bookmarkEnd w:id="1"/>
      <w:r>
        <w:t xml:space="preserve">Patella </w:t>
      </w:r>
      <w:proofErr w:type="spellStart"/>
      <w:r>
        <w:t>vulgata</w:t>
      </w:r>
      <w:proofErr w:type="spellEnd"/>
    </w:p>
    <w:p w14:paraId="21851A1D" w14:textId="0A477F97" w:rsidR="00CE0423" w:rsidRPr="00CE0423" w:rsidRDefault="00CE0423" w:rsidP="00AE3FD9">
      <w:pPr>
        <w:spacing w:after="0"/>
      </w:pPr>
      <w:r>
        <w:rPr>
          <w:noProof/>
        </w:rPr>
        <w:drawing>
          <wp:inline distT="0" distB="0" distL="0" distR="0" wp14:anchorId="73F6680B" wp14:editId="408CFE72">
            <wp:extent cx="5334000" cy="2333625"/>
            <wp:effectExtent l="0" t="0" r="0" b="0"/>
            <wp:docPr id="54" name="Picture" descr="A graph of a graph of a graph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F9407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24F960F3" wp14:editId="0E090865">
            <wp:extent cx="5334000" cy="233362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upplementary-files-2---isotope-graphs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E7D7F" w14:textId="77777777" w:rsidR="005F2D62" w:rsidRDefault="00000000" w:rsidP="00AE3FD9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0B93D46D" wp14:editId="414902E2">
            <wp:extent cx="5334000" cy="2333625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Supplementary-files-2---isotope-graphs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170BD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2900752A" wp14:editId="119B96AA">
            <wp:extent cx="5334000" cy="233362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Supplementary-files-2---isotope-graphs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EE963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18EFB966" wp14:editId="3FA83607">
            <wp:extent cx="5334000" cy="2333625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Supplementary-files-2---isotope-graphs_files/figure-docx/unnamed-chunk-1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C55ED" w14:textId="77777777" w:rsidR="005F2D62" w:rsidRDefault="00000000" w:rsidP="00AE3FD9">
      <w:pPr>
        <w:pStyle w:val="BodyText"/>
        <w:spacing w:after="0"/>
      </w:pPr>
      <w:r>
        <w:rPr>
          <w:noProof/>
        </w:rPr>
        <w:lastRenderedPageBreak/>
        <w:drawing>
          <wp:inline distT="0" distB="0" distL="0" distR="0" wp14:anchorId="332D7852" wp14:editId="726DAA18">
            <wp:extent cx="5334000" cy="2333625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Supplementary-files-2---isotope-graphs_files/figure-docx/unnamed-chunk-1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95291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74233F6B" wp14:editId="0744F0DF">
            <wp:extent cx="5334000" cy="2333625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Supplementary-files-2---isotope-graphs_files/figure-docx/unnamed-chunk-1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16CF9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7AD95E5E" wp14:editId="000647AB">
            <wp:extent cx="5334000" cy="233362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Supplementary-files-2---isotope-graphs_files/figure-docx/unnamed-chunk-1-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2FADF" w14:textId="77777777" w:rsidR="00CE0423" w:rsidRDefault="00CE0423" w:rsidP="00AE3FD9">
      <w:pPr>
        <w:pStyle w:val="BodyText"/>
        <w:spacing w:after="0"/>
      </w:pPr>
    </w:p>
    <w:p w14:paraId="7429800A" w14:textId="1225E171" w:rsidR="00CE0423" w:rsidRPr="00CE0423" w:rsidRDefault="00CE0423" w:rsidP="00AE3FD9">
      <w:pPr>
        <w:pStyle w:val="Heading1"/>
      </w:pPr>
      <w:bookmarkStart w:id="2" w:name="_Nacella_deaureata"/>
      <w:bookmarkEnd w:id="2"/>
      <w:proofErr w:type="spellStart"/>
      <w:r w:rsidRPr="00CE0423">
        <w:lastRenderedPageBreak/>
        <w:t>Nacella</w:t>
      </w:r>
      <w:proofErr w:type="spellEnd"/>
      <w:r w:rsidRPr="00CE0423">
        <w:t xml:space="preserve"> </w:t>
      </w:r>
      <w:proofErr w:type="spellStart"/>
      <w:r w:rsidRPr="00CE0423">
        <w:t>deaureata</w:t>
      </w:r>
      <w:proofErr w:type="spellEnd"/>
    </w:p>
    <w:p w14:paraId="5106FA6C" w14:textId="56E8F8EC" w:rsidR="00CE0423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0BF826D8" wp14:editId="49F6D707">
            <wp:extent cx="5334000" cy="233362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Supplementary-files-2---isotope-graphs_files/figure-docx/unnamed-chunk-1-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10B6A" w14:textId="134ECC79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1DA415A2" wp14:editId="3ADEB34E">
            <wp:extent cx="5334000" cy="2333625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Supplementary-files-2---isotope-graphs_files/figure-docx/unnamed-chunk-1-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CF711" w14:textId="77777777" w:rsidR="00AE3FD9" w:rsidRDefault="00AE3FD9">
      <w:r>
        <w:br w:type="page"/>
      </w:r>
    </w:p>
    <w:p w14:paraId="6B5A2377" w14:textId="22D5A168" w:rsidR="00CE0423" w:rsidRPr="00CE0423" w:rsidRDefault="00CE0423" w:rsidP="00AE3FD9">
      <w:pPr>
        <w:pStyle w:val="Heading1"/>
      </w:pPr>
      <w:proofErr w:type="spellStart"/>
      <w:r w:rsidRPr="00CE0423">
        <w:lastRenderedPageBreak/>
        <w:t>Nacella</w:t>
      </w:r>
      <w:proofErr w:type="spellEnd"/>
      <w:r w:rsidRPr="00CE0423">
        <w:t xml:space="preserve"> </w:t>
      </w:r>
      <w:proofErr w:type="spellStart"/>
      <w:r w:rsidRPr="00CE0423">
        <w:t>magellanica</w:t>
      </w:r>
      <w:proofErr w:type="spellEnd"/>
    </w:p>
    <w:p w14:paraId="565FAB50" w14:textId="39A88A29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0C918DCF" wp14:editId="46F9E2D7">
            <wp:extent cx="5334000" cy="2333625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upplementary-files-2---isotope-graphs_files/figure-docx/unnamed-chunk-1-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BF2AE" w14:textId="77777777" w:rsidR="005F2D62" w:rsidRDefault="00000000" w:rsidP="00AE3FD9">
      <w:pPr>
        <w:pStyle w:val="BodyText"/>
        <w:spacing w:after="0"/>
      </w:pPr>
      <w:r>
        <w:rPr>
          <w:noProof/>
        </w:rPr>
        <w:drawing>
          <wp:inline distT="0" distB="0" distL="0" distR="0" wp14:anchorId="7B80251F" wp14:editId="7E1D205A">
            <wp:extent cx="5334000" cy="2333625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Supplementary-files-2---isotope-graphs_files/figure-docx/unnamed-chunk-1-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 w14:paraId="29D9D627" w14:textId="492F52A5" w:rsidR="005F2D62" w:rsidRDefault="005F2D62" w:rsidP="00AE3FD9">
      <w:pPr>
        <w:pStyle w:val="BodyText"/>
        <w:spacing w:after="0"/>
      </w:pPr>
    </w:p>
    <w:sectPr w:rsidR="005F2D6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DB4EF" w14:textId="77777777" w:rsidR="00C95E37" w:rsidRDefault="00C95E37">
      <w:pPr>
        <w:spacing w:after="0" w:line="240" w:lineRule="auto"/>
      </w:pPr>
      <w:r>
        <w:separator/>
      </w:r>
    </w:p>
  </w:endnote>
  <w:endnote w:type="continuationSeparator" w:id="0">
    <w:p w14:paraId="478F89B9" w14:textId="77777777" w:rsidR="00C95E37" w:rsidRDefault="00C95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C212D" w14:textId="77777777" w:rsidR="00C95E37" w:rsidRDefault="00C95E37">
      <w:r>
        <w:separator/>
      </w:r>
    </w:p>
  </w:footnote>
  <w:footnote w:type="continuationSeparator" w:id="0">
    <w:p w14:paraId="6D7C847F" w14:textId="77777777" w:rsidR="00C95E37" w:rsidRDefault="00C95E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266B0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96311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2D62"/>
    <w:rsid w:val="005F2D62"/>
    <w:rsid w:val="00AE3FD9"/>
    <w:rsid w:val="00C95E37"/>
    <w:rsid w:val="00CE0423"/>
    <w:rsid w:val="00D5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34DD"/>
  <w15:docId w15:val="{AFAFE5B5-09A5-5142-99E7-CB24CEC0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uiPriority="35" w:qFormat="1"/>
    <w:lsdException w:name="Title" w:uiPriority="10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0423"/>
  </w:style>
  <w:style w:type="paragraph" w:styleId="Heading1">
    <w:name w:val="heading 1"/>
    <w:basedOn w:val="Normal"/>
    <w:next w:val="Normal"/>
    <w:link w:val="Heading1Char"/>
    <w:uiPriority w:val="9"/>
    <w:qFormat/>
    <w:rsid w:val="00CE0423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423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423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0423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0423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E0423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E0423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E0423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E0423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CE0423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423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  <w:ind w:left="480" w:right="480" w:firstLine="0"/>
    </w:pPr>
  </w:style>
  <w:style w:type="paragraph" w:styleId="FootnoteText">
    <w:name w:val="footnote text"/>
    <w:basedOn w:val="Normal"/>
    <w:uiPriority w:val="9"/>
    <w:unhideWhenUsed/>
  </w:style>
  <w:style w:type="paragraph" w:customStyle="1" w:styleId="FootnoteBlockText">
    <w:name w:val="Footnote Block Text"/>
    <w:uiPriority w:val="9"/>
    <w:unhideWhenUsed/>
    <w:pPr>
      <w:spacing w:before="100" w:after="100"/>
      <w:ind w:left="480" w:right="480" w:firstLine="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E0423"/>
    <w:rPr>
      <w:b/>
      <w:bCs/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sz w:val="18"/>
      <w:szCs w:val="18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CaptionChar"/>
    <w:rPr>
      <w:b/>
      <w:bCs/>
      <w:sz w:val="18"/>
      <w:szCs w:val="18"/>
    </w:rPr>
  </w:style>
  <w:style w:type="character" w:styleId="FootnoteReference">
    <w:name w:val="footnote reference"/>
    <w:basedOn w:val="CaptionChar"/>
    <w:rPr>
      <w:b/>
      <w:bCs/>
      <w:sz w:val="18"/>
      <w:szCs w:val="18"/>
      <w:vertAlign w:val="superscript"/>
    </w:rPr>
  </w:style>
  <w:style w:type="character" w:styleId="Hyperlink">
    <w:name w:val="Hyperlink"/>
    <w:basedOn w:val="CaptionChar"/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E0423"/>
    <w:pPr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olor w:val="8F5902"/>
      <w:sz w:val="22"/>
      <w:szCs w:val="18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b/>
      <w:bCs/>
      <w:color w:val="20794D"/>
      <w:sz w:val="22"/>
      <w:szCs w:val="18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olor w:val="5E5E5E"/>
      <w:sz w:val="22"/>
      <w:szCs w:val="18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b/>
      <w:bCs/>
      <w:color w:val="20794D"/>
      <w:sz w:val="22"/>
      <w:szCs w:val="18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olor w:val="20794D"/>
      <w:sz w:val="22"/>
      <w:szCs w:val="18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olor w:val="20794D"/>
      <w:sz w:val="22"/>
      <w:szCs w:val="18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b/>
      <w:bCs/>
      <w:color w:val="00769E"/>
      <w:sz w:val="22"/>
      <w:szCs w:val="18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b/>
      <w:bCs/>
      <w:color w:val="5E5E5E"/>
      <w:sz w:val="22"/>
      <w:szCs w:val="18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olor w:val="5E5E5E"/>
      <w:sz w:val="22"/>
      <w:szCs w:val="18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b/>
      <w:bCs/>
      <w:color w:val="5E5E5E"/>
      <w:sz w:val="22"/>
      <w:szCs w:val="18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b/>
      <w:bCs/>
      <w:i/>
      <w:color w:val="5E5E5E"/>
      <w:sz w:val="22"/>
      <w:szCs w:val="18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olor w:val="4758AB"/>
      <w:sz w:val="22"/>
      <w:szCs w:val="18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olor w:val="111111"/>
      <w:sz w:val="22"/>
      <w:szCs w:val="18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olor w:val="5E5E5E"/>
      <w:sz w:val="22"/>
      <w:szCs w:val="18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olor w:val="657422"/>
      <w:sz w:val="22"/>
      <w:szCs w:val="18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b/>
      <w:bCs/>
      <w:color w:val="5E5E5E"/>
      <w:sz w:val="22"/>
      <w:szCs w:val="18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b/>
      <w:bCs/>
      <w:i/>
      <w:color w:val="5E5E5E"/>
      <w:sz w:val="22"/>
      <w:szCs w:val="18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b/>
      <w:bCs/>
      <w:color w:val="AD0000"/>
      <w:sz w:val="22"/>
      <w:szCs w:val="18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b/>
      <w:bCs/>
      <w:color w:val="003B4F"/>
      <w:sz w:val="22"/>
      <w:szCs w:val="18"/>
      <w:shd w:val="clear" w:color="auto" w:fill="F1F3F5"/>
    </w:rPr>
  </w:style>
  <w:style w:type="character" w:customStyle="1" w:styleId="Heading1Char">
    <w:name w:val="Heading 1 Char"/>
    <w:basedOn w:val="DefaultParagraphFont"/>
    <w:link w:val="Heading1"/>
    <w:uiPriority w:val="9"/>
    <w:rsid w:val="00CE0423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042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0423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E0423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E042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CE042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CE0423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CE0423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CE0423"/>
    <w:rPr>
      <w:rFonts w:asciiTheme="majorHAnsi" w:eastAsiaTheme="majorEastAsia" w:hAnsiTheme="majorHAnsi" w:cstheme="majorBidi"/>
      <w:i/>
      <w:i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CE0423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CE0423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CE0423"/>
    <w:rPr>
      <w:b/>
      <w:bCs/>
      <w:spacing w:val="0"/>
    </w:rPr>
  </w:style>
  <w:style w:type="character" w:styleId="Emphasis">
    <w:name w:val="Emphasis"/>
    <w:uiPriority w:val="20"/>
    <w:qFormat/>
    <w:rsid w:val="00CE0423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CE0423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CE042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E0423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CE0423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423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423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CE0423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CE0423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CE0423"/>
    <w:rPr>
      <w:smallCaps/>
    </w:rPr>
  </w:style>
  <w:style w:type="character" w:styleId="IntenseReference">
    <w:name w:val="Intense Reference"/>
    <w:uiPriority w:val="32"/>
    <w:qFormat/>
    <w:rsid w:val="00CE0423"/>
    <w:rPr>
      <w:b/>
      <w:bCs/>
      <w:smallCaps/>
      <w:color w:val="auto"/>
    </w:rPr>
  </w:style>
  <w:style w:type="character" w:styleId="BookTitle">
    <w:name w:val="Book Title"/>
    <w:uiPriority w:val="33"/>
    <w:qFormat/>
    <w:rsid w:val="00CE0423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FollowedHyperlink">
    <w:name w:val="FollowedHyperlink"/>
    <w:basedOn w:val="DefaultParagraphFont"/>
    <w:rsid w:val="00CE04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Comparison of geochemical datasets for “Confirmation of Mg/Ca ratios as palaeothermometers in Atlantic limpet shells”</dc:title>
  <dc:creator/>
  <cp:keywords/>
  <cp:lastModifiedBy>Niklas Hausmann</cp:lastModifiedBy>
  <cp:revision>3</cp:revision>
  <dcterms:created xsi:type="dcterms:W3CDTF">2024-06-28T14:48:00Z</dcterms:created>
  <dcterms:modified xsi:type="dcterms:W3CDTF">2024-06-28T14:54:00Z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