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15.10.2026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1.7 (Ein Projekt – ein Video: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Video je Projekt, Import beim Anlegen und im Projekt-Editor, Ersetzen mit Bestätigung, automatische Übernahme in die Wiedergabeliste, s. 4.9)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Einleitung und Zielsetzung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2. Ausgangslage und Rahmenbedingungen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2.1 Fachlicher Kontext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2.2 Hardware-Umgebung (Wiedergabegerät)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2.3 Organisatorische Rahmenbedingungen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3. Systemüberblick / Lösungskonzept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4. Funktionale Anforderungen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4.1 Gestaltung der Aktions-Segmente (Corporate Design)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4.2 Design-Tokens / Style-Guide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4.3 Prozessverwaltung (Auftrags-Queue)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4.4 Dauer und Trim – einheitliche Bedienung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4.5 Betriebsarten für Werbeinhalte (FA-20) — Split-Screen ist die Hauptbetriebsart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4.6 Vorlagen bearbeiten: Arbeitskopie und explizites Speichern (FA-13)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4.7 Ausgabedateien: Benennung, Ersetzen, Export (FA-22)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4.8 Marken: Bestand, Ableitung, Zuweisung (FA-23, FA-24)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4.9 Ein Projekt – ein Video (FA-01)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5. Nicht-funktionale Anforderungen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6. Technische Rahmenbedingungen (Vorschlag)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7. Wiedergabe am Fernseher (Demo-Modus)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0">
            <w:r>
              <w:t xml:space="preserve">8. Abgrenzung (Out of Scope)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9. Annahmen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10. Risiken und offene Punkte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11. Ausbaustufen (Roadmap, optional)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12. Akzeptanzkriterien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13. Glossar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  <w:bookmarkEnd w:id="1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bookmarkStart w:name="_Toc2" w:id="2"/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  <w:bookmarkEnd w:id="2"/>
    </w:p>
    <w:p>
      <w:pPr>
        <w:pStyle w:val="Heading2"/>
      </w:pPr>
      <w:bookmarkStart w:name="_Toc3" w:id="3"/>
      <w:r>
        <w:rPr>
          <w:rFonts w:ascii="Arial" w:cs="Arial" w:eastAsia="Arial" w:hAnsi="Arial"/>
          <w:sz w:val="20"/>
          <w:szCs w:val="20"/>
        </w:rPr>
        <w:t xml:space="preserve">2.1 Fachlicher Kontext</w:t>
      </w:r>
      <w:bookmarkEnd w:id="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bookmarkStart w:name="_Toc4" w:id="4"/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  <w:bookmarkEnd w:id="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bookmarkStart w:name="_Toc5" w:id="5"/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  <w:bookmarkEnd w:id="5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bookmarkStart w:name="_Toc6" w:id="6"/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  <w:bookmarkEnd w:id="6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bookmarkStart w:name="_Toc7" w:id="7"/>
      <w:r>
        <w:rPr>
          <w:rFonts w:ascii="Arial" w:cs="Arial" w:eastAsia="Arial" w:hAnsi="Arial"/>
          <w:sz w:val="20"/>
          <w:szCs w:val="20"/>
        </w:rPr>
        <w:t xml:space="preserve">4. Funktionale Anforderungen</w:t>
      </w:r>
      <w:bookmarkEnd w:id="7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Projekt enthält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 (mind. MP4). Es wird beim Anlegen des Projekts oder im Projekt-Editor importiert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automatisch ans Ende der Wiedergabeliste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gestellt; ein erneuter Import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es nach Bestätigung. Details: 4.9.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Das importierte Video sowie Produkte/Aktionen können bearbeitet und entfernt werden; das Video wird über einen erneuten Import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(4.9).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Das Video und die Aktions-Segmente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Aktions-Segment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kommt aus einer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projektweiten Standarddauer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je Aktion überschreibbar ist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zugewiesenen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Farbwelt, Typografie).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Eingebauter Standard ist Fitnessworld24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abgeleitet aus dem Markenauftritt der Website fitnessworld24.li; weitere Marken sind möglich (FA-23).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FA-23 | Marken-Bestand | Die Anwendung führt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Marken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einem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app-weiten, projektunabhängigen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Bestand. Ein Projekt darf mehrere Marken verwenden;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kann von einer anderen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abgeleitet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 und einzelne Werte überschreiben (Saison- oder Kampagnen-Look). Die Fitnessworld24-Marke ist immer vorhanden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 löschbar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Jedes Projekt führt zusätzlich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den Rahmen färbt (Band-Hintergrund, Restflächen; s. 4.8); sie ist in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Projektverwaltung wechselbar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lässt sich nur löschen, wenn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abgeleitete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Projekt als 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 mehr nutzt.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FA-24 | Marken-Editor | Marken lassen sich in der Anwendung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anlegen, bearbeiten und ableiten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Farben, Slogan, Sicherheitsabstände sowie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Logo und Schriftdateien. Bei zu geringem Kontrast zwischen Akzentfläche und darauf liegendem Text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Anwendung sichtbar, verhindert die Wahl aber nicht. | Muss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Bild ist kein Listenelement (ab v1.5).</w:t>
      </w:r>
      <w:r>
        <w:rPr>
          <w:rFonts w:ascii="Arial" w:cs="Arial" w:eastAsia="Arial" w:hAnsi="Arial"/>
          <w:sz w:val="20"/>
          <w:szCs w:val="20"/>
        </w:rPr>
        <w:t xml:space="preserve"> Eine Wiedergabeliste besteht aus genau zwei Arten von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. Ein fertig gestaltetes Bild von außen direkt in die 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zu legen,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Anwendungsfall – alle angezeigten Inhalte entstehen über den Aktions-Editor, damit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den Markenrahmen tragen (FA-11) und über Vorlagen gestaltbar bleiben (FA-12, FA-13). Ein Bild,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ohne diesen Weg auf den Schirm käme, wäre der einzige Inhalt im ganzen System ohne Logo,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Sicherheitsabstand und Markenfarbwelt.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betroffen ist der Bild-Import.</w:t>
      </w:r>
      <w:r>
        <w:rPr>
          <w:rFonts w:ascii="Arial" w:cs="Arial" w:eastAsia="Arial" w:hAnsi="Arial"/>
          <w:sz w:val="20"/>
          <w:szCs w:val="20"/>
        </w:rPr>
        <w:t xml:space="preserve"> Bilder werden weiterhin importiert, verwaltet und gelöscht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(FA-01, FA-03); sie sind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</w:t>
      </w:r>
      <w:r>
        <w:rPr>
          <w:rFonts w:ascii="Arial" w:cs="Arial" w:eastAsia="Arial" w:hAnsi="Arial"/>
          <w:sz w:val="20"/>
          <w:szCs w:val="20"/>
        </w:rPr>
        <w:t xml:space="preserve"> einer Aktion (FA-02, FA-12). Weggefallen ist ausschließlich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Weg „Bild direkt in die Wiedergabeliste".</w:t>
      </w:r>
    </w:p>
    <w:p>
      <w:pPr>
        <w:pStyle w:val="Heading2"/>
      </w:pPr>
      <w:bookmarkStart w:name="_Toc8" w:id="8"/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  <w:bookmarkEnd w:id="8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Seit FA-23 gilt diese Zusage je Rahmen, nicht mehr für das ganze Video:</w:t>
      </w:r>
      <w:r>
        <w:rPr>
          <w:rFonts w:ascii="Arial" w:cs="Arial" w:eastAsia="Arial" w:hAnsi="Arial"/>
          <w:sz w:val="20"/>
          <w:szCs w:val="20"/>
        </w:rPr>
        <w:t xml:space="preserve"> der Rahmen bleibt in der Projekt-Standardmarke, die Inhalte darin dürfen fremde Marken tragen (Abschnitt 4.8).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bookmarkStart w:name="_Toc9" w:id="9"/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  <w:bookmarkEnd w:id="9"/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Diese Tabellen beschreiben die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eingebaute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Marke Fitnessworld24</w:t>
      </w:r>
      <w:r>
        <w:rPr>
          <w:rFonts w:ascii="Arial" w:cs="Arial" w:eastAsia="Arial" w:hAnsi="Arial"/>
          <w:sz w:val="20"/>
          <w:szCs w:val="20"/>
        </w:rPr>
        <w:t xml:space="preserve"> – seit FA-23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</w:t>
      </w:r>
      <w:r>
        <w:rPr>
          <w:rFonts w:ascii="Arial" w:cs="Arial" w:eastAsia="Arial" w:hAnsi="Arial"/>
          <w:sz w:val="20"/>
          <w:szCs w:val="20"/>
        </w:rPr>
        <w:t xml:space="preserve">, nicht die einzige Marke. Weitere Marken tragen dieselben Rollen mit eigenen Werten; die Rollen-Namen und ihre Bedeutung sind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Marken verbindlich (Technisches Konzept 9.11.2).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bookmarkStart w:name="_Toc10" w:id="10"/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  <w:bookmarkEnd w:id="10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bookmarkStart w:name="_Toc11" w:id="11"/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  <w:bookmarkEnd w:id="11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 und Aktions-Segment hinweg konsistent, obwohl technisch ein Trim (Ausschnitt) und eine reine Anzeigedauer dahinterstehen.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der Startwert kommt: eine projektweite Standarddauer, je Aktion überschreibbar (ab v1.5).</w:t>
      </w:r>
      <w:r>
        <w:rPr>
          <w:rFonts w:ascii="Arial" w:cs="Arial" w:eastAsia="Arial" w:hAnsi="Arial"/>
          <w:sz w:val="20"/>
          <w:szCs w:val="20"/>
        </w:rPr>
        <w:t xml:space="preserve"> Bis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v1.4 gab es genau eine feste Vorbelegung von 10 s. Wer für ein Projekt durchgehend längere Einblendungen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wollte, musste sie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jeder</w:t>
      </w:r>
      <w:r>
        <w:rPr>
          <w:rFonts w:ascii="Arial" w:cs="Arial" w:eastAsia="Arial" w:hAnsi="Arial"/>
          <w:sz w:val="20"/>
          <w:szCs w:val="20"/>
        </w:rPr>
        <w:t xml:space="preserve"> Aktion einzeln nachziehen. Deshalb trägt jetzt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eine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, und die einzelne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darf sie überschreiben. Der Wert eines neu platzierten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Elements ergibt sich in dieser Reihenfolge: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Dauer der Aktion</w:t>
      </w:r>
      <w:r>
        <w:rPr>
          <w:rFonts w:ascii="Arial" w:cs="Arial" w:eastAsia="Arial" w:hAnsi="Arial"/>
          <w:sz w:val="20"/>
          <w:szCs w:val="20"/>
        </w:rPr>
        <w:t xml:space="preserve">, wenn sie eine gesetzt hat;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Standarddauer des Projekts</w:t>
      </w:r>
      <w:r>
        <w:rPr>
          <w:rFonts w:ascii="Arial" w:cs="Arial" w:eastAsia="Arial" w:hAnsi="Arial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 s</w:t>
      </w:r>
      <w:r>
        <w:rPr>
          <w:rFonts w:ascii="Arial" w:cs="Arial" w:eastAsia="Arial" w:hAnsi="Arial"/>
          <w:sz w:val="20"/>
          <w:szCs w:val="20"/>
        </w:rPr>
        <w:t xml:space="preserve"> – der eingebaute Rückfallwert.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eigene Dauer folgt damit dem Projektstandard und zieht bei dessen Änderung mit;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eigener Dauer bleibt, wo sie ist. Der einstellbare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Bereich 10–45 s bleibt unverändert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fest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– konfigurierbar ist nur der </w:t>
      </w:r>
      <w:r>
        <w:rPr>
          <w:rFonts w:ascii="Arial" w:cs="Arial" w:eastAsia="Arial" w:hAnsi="Arial"/>
          <w:sz w:val="20"/>
          <w:szCs w:val="20"/>
        </w:rPr>
        <w:t xml:space="preserve">Standardwert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innerhalb dieses Bereichs, nicht der Bereich selbst.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Dauer am einzelnen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bleibt wie bisher maßgeblich für den Render: Die Kette liefert nur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Startwert</w:t>
      </w:r>
      <w:r>
        <w:rPr>
          <w:rFonts w:ascii="Arial" w:cs="Arial" w:eastAsia="Arial" w:hAnsi="Arial"/>
          <w:sz w:val="20"/>
          <w:szCs w:val="20"/>
        </w:rPr>
        <w:t xml:space="preserve">, danach entscheidet der Regler.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Beim Ändern des Projektstandards fragt die Anwendung nach.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sonst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lautlos auf Aktionen, die der Nutzer längst für erledigt hielt. Die Anwendung zeigt deshalb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alle Aktionen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dem Projektstandard als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– also genau die, die keine eigene tragen – in einer Liste und fragt,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 der neue Wert auch für sie gelten soll. Jede Aktion in dieser Liste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 abwählbar</w:t>
      </w:r>
      <w:r>
        <w:rPr>
          <w:rFonts w:ascii="Arial" w:cs="Arial" w:eastAsia="Arial" w:hAnsi="Arial"/>
          <w:sz w:val="20"/>
          <w:szCs w:val="20"/>
        </w:rPr>
        <w:t xml:space="preserve">. Abwählen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heißt: Die Aktion behält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bisherige</w:t>
      </w:r>
      <w:r>
        <w:rPr>
          <w:rFonts w:ascii="Arial" w:cs="Arial" w:eastAsia="Arial" w:hAnsi="Arial"/>
          <w:sz w:val="20"/>
          <w:szCs w:val="20"/>
        </w:rPr>
        <w:t xml:space="preserve"> Dauer, und zwar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eigenen, festgeschriebenen Wert</w:t>
      </w:r>
      <w:r>
        <w:rPr>
          <w:rFonts w:ascii="Arial" w:cs="Arial" w:eastAsia="Arial" w:hAnsi="Arial"/>
          <w:sz w:val="20"/>
          <w:szCs w:val="20"/>
        </w:rPr>
        <w:t xml:space="preserve"> – sie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hört damit auf, dem Projektstandard zu folgen, und bleibt auch bei der nächsten Änderung unberührt. Ein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„diesmal nicht" gibt es nicht: Es wäre beim nächsten Mal wieder dieselbe Frage, und der Nutzer hätte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Möglichkeit, sie endgültig zu beantworten. Aktionen mit eigener Dauer erscheinen in der Liste gar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erst – sie sind nicht betroffen.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 weit die Änderung reicht (ab v1.6).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auf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–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also auf den Startwert, den künftig platzierte Elemente bekommen.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Bereits in der Wiedergabeliste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liegende Elemente behalten ihre eingestellte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auch wenn sie seinerzeit vom Standard stammte.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Grund ist derselbe wie oben: Die Dauer eines platzierten Elements ist eine am Regler getroffene, sichtbare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Entscheidung; sie im Hintergrund nachzuziehen hieße, dem Nutzer eine Einstellung zu ändern, die er in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Liste vor sich sieht. Wer eine platzierte Dauer ändern will, zieht am Regler.</w:t>
      </w:r>
    </w:p>
    <w:p>
      <w:pPr>
        <w:pStyle w:val="Heading2"/>
      </w:pPr>
      <w:bookmarkStart w:name="_Toc12" w:id="12"/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  <w:bookmarkEnd w:id="12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pStyle w:val="Heading2"/>
      </w:pPr>
      <w:bookmarkStart w:name="_Toc13" w:id="13"/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  <w:bookmarkEnd w:id="1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bookmarkStart w:name="_Toc14" w:id="14"/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  <w:bookmarkEnd w:id="1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2"/>
      </w:pPr>
      <w:bookmarkStart w:name="_Toc15" w:id="15"/>
      <w:r>
        <w:rPr>
          <w:rFonts w:ascii="Arial" w:cs="Arial" w:eastAsia="Arial" w:hAnsi="Arial"/>
          <w:sz w:val="20"/>
          <w:szCs w:val="20"/>
        </w:rPr>
        <w:t xml:space="preserve">4.8 Marken: Bestand, Ableitung, Zuweisung (FA-23, FA-24)</w:t>
      </w:r>
      <w:bookmarkEnd w:id="15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 v1.2 kannte das 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Marke – die von Fitnessworld24. Mit FA-23 wird daraus ein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. Zwei Anlässe machen das nötig: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Partner- und Fremdwerbung.</w:t>
      </w:r>
      <w:r>
        <w:rPr>
          <w:rFonts w:ascii="Arial" w:cs="Arial" w:eastAsia="Arial" w:hAnsi="Arial"/>
          <w:sz w:val="20"/>
          <w:szCs w:val="20"/>
        </w:rPr>
        <w:t xml:space="preserve"> Im Studio wird für Dritte geworben (etwa Nahrungsergänzungs-Hersteller).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Aktionen tragen die Marke des Partners, nicht die des Studios.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Saison- und Kampagnen-Looks.</w:t>
      </w:r>
      <w:r>
        <w:rPr>
          <w:rFonts w:ascii="Arial" w:cs="Arial" w:eastAsia="Arial" w:hAnsi="Arial"/>
          <w:sz w:val="20"/>
          <w:szCs w:val="20"/>
        </w:rPr>
        <w:t xml:space="preserve"> Dieselbe Fitnessworld24-Marke in einer abweichenden Anmutung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(Sommeraktion, Jahreswechsel) – gleiche Schriften, gleiches Logo, andere Farben.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Was das an der Zusage aus 4.1 ändert – bitte bewusst lesen.</w:t>
      </w:r>
      <w:r>
        <w:rPr>
          <w:rFonts w:ascii="Arial" w:cs="Arial" w:eastAsia="Arial" w:hAnsi="Arial"/>
          <w:sz w:val="20"/>
          <w:szCs w:val="20"/>
        </w:rPr>
        <w:t xml:space="preserve"> Der Satz „ein fester Markenrahmen sorgt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ein einheitliches, professionelles Erscheinungsbild" gilt weiterhin,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Rahmen</w:t>
      </w:r>
      <w:r>
        <w:rPr>
          <w:rFonts w:ascii="Arial" w:cs="Arial" w:eastAsia="Arial" w:hAnsi="Arial"/>
          <w:sz w:val="20"/>
          <w:szCs w:val="20"/>
        </w:rPr>
        <w:t xml:space="preserve">, nicht mehr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das ganze Video: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 (Band-Hintergrund, Restflächen neben einem eingepassten Video)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bleibt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Projekt-Standardmarke</w:t>
      </w:r>
      <w:r>
        <w:rPr>
          <w:rFonts w:ascii="Arial" w:cs="Arial" w:eastAsia="Arial" w:hAnsi="Arial"/>
          <w:sz w:val="20"/>
          <w:szCs w:val="20"/>
        </w:rPr>
        <w:t xml:space="preserve"> stabil;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Inhalte</w:t>
      </w:r>
      <w:r>
        <w:rPr>
          <w:rFonts w:ascii="Arial" w:cs="Arial" w:eastAsia="Arial" w:hAnsi="Arial"/>
          <w:sz w:val="20"/>
          <w:szCs w:val="20"/>
        </w:rPr>
        <w:t xml:space="preserve"> darin dürfen fremde Marken tragen.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Trennung wechselte bei rotierenden Partner-Aktionen die Flächenfarbe im Sekundenrhythmus – auf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einem 85-Zoll-Schirm unruhig statt professionell.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 und Ablage.</w:t>
      </w:r>
      <w:r>
        <w:rPr>
          <w:rFonts w:ascii="Arial" w:cs="Arial" w:eastAsia="Arial" w:hAnsi="Arial"/>
          <w:sz w:val="20"/>
          <w:szCs w:val="20"/>
        </w:rPr>
        <w:t xml:space="preserve"> Marken 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, nicht im Projekt – wie die Vorlagen (4.6).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Marke, die für ein Projekt angelegt wurde, steht damit allen zur Verfügung; ein Partner wird einmal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erfasst und nicht je Projekt erneut.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Ableitung.</w:t>
      </w:r>
      <w:r>
        <w:rPr>
          <w:rFonts w:ascii="Arial" w:cs="Arial" w:eastAsia="Arial" w:hAnsi="Arial"/>
          <w:sz w:val="20"/>
          <w:szCs w:val="20"/>
        </w:rPr>
        <w:t xml:space="preserve"> Eine Marke kann von einer anderen abgeleitet sein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einzelne</w:t>
      </w:r>
      <w:r>
        <w:rPr>
          <w:rFonts w:ascii="Arial" w:cs="Arial" w:eastAsia="Arial" w:hAnsi="Arial"/>
          <w:sz w:val="20"/>
          <w:szCs w:val="20"/>
        </w:rPr>
        <w:t xml:space="preserve"> Werte überschreiben.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Saison-Look setzt also nur die Farben und erbt Schriften, Logo und Abstände. Ändert sich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Fitnessworld24-Logo, wirkt das ohne Nacharbeit in allen abgeleiteten Looks. Ohne Ableitung müsste jede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Variante alles selbst tragen – und beim nächsten Logo-Wechsel würde eine vergessen.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Zuweisung.</w:t>
      </w:r>
      <w:r>
        <w:rPr>
          <w:rFonts w:ascii="Arial" w:cs="Arial" w:eastAsia="Arial" w:hAnsi="Arial"/>
          <w:sz w:val="20"/>
          <w:szCs w:val="20"/>
        </w:rPr>
        <w:t xml:space="preserve"> Jede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</w:t>
      </w:r>
      <w:r>
        <w:rPr>
          <w:rFonts w:ascii="Arial" w:cs="Arial" w:eastAsia="Arial" w:hAnsi="Arial"/>
          <w:sz w:val="20"/>
          <w:szCs w:val="20"/>
        </w:rPr>
        <w:t xml:space="preserve"> Marke. Elemente ohne Aktion –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– tragen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eigene: Über sie zeichnet die Anwendung kein Logo; ihre Restflächen kommen aus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Projekt-Standardmarke.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Projekt-Standardmarke ist wechselbar.</w:t>
      </w:r>
      <w:r>
        <w:rPr>
          <w:rFonts w:ascii="Arial" w:cs="Arial" w:eastAsia="Arial" w:hAnsi="Arial"/>
          <w:sz w:val="20"/>
          <w:szCs w:val="20"/>
        </w:rPr>
        <w:t xml:space="preserve"> Bedient wird das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</w:t>
      </w:r>
      <w:r>
        <w:rPr>
          <w:rFonts w:ascii="Arial" w:cs="Arial" w:eastAsia="Arial" w:hAnsi="Arial"/>
          <w:sz w:val="20"/>
          <w:szCs w:val="20"/>
        </w:rPr>
        <w:t xml:space="preserve"> (Reiter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[Projekte], FA-10), nicht im Marken-Editor: Die Standardmarke ist eine Eigenschaft 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Projekts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der Editor den app-weiten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 führt und keine Projekte kennt. Ein neues Projekt startet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der eingebauten Fitnessworld24-Marke.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Wenn eine Marke kein Logo hat</w:t>
      </w:r>
      <w:r>
        <w:rPr>
          <w:rFonts w:ascii="Arial" w:cs="Arial" w:eastAsia="Arial" w:hAnsi="Arial"/>
          <w:sz w:val="20"/>
          <w:szCs w:val="20"/>
        </w:rPr>
        <w:t xml:space="preserve"> – bei Partnern der Normalfall –, zeichnet die Anwendung einen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Ersatz</w:t>
      </w:r>
      <w:r>
        <w:rPr>
          <w:rFonts w:ascii="Arial" w:cs="Arial" w:eastAsia="Arial" w:hAnsi="Arial"/>
          <w:sz w:val="20"/>
          <w:szCs w:val="20"/>
        </w:rPr>
        <w:t xml:space="preserve">: den Markennamen auf farbigem Grund in der Akzentfarbe der Marke. Kein leerer Bereich und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 fremdes Logo an dieser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Löschen.</w:t>
      </w:r>
      <w:r>
        <w:rPr>
          <w:rFonts w:ascii="Arial" w:cs="Arial" w:eastAsia="Arial" w:hAnsi="Arial"/>
          <w:sz w:val="20"/>
          <w:szCs w:val="20"/>
        </w:rPr>
        <w:t xml:space="preserve"> Nur möglich,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abgeleitete Marke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kein Projekt als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sie nutzt – wie bei den Vorlagen (4.6). Die dritte Bedingung ist keine Förmlichkeit: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als Standardmarke geführte Marke färbt Rahmen und Restflächen; wäre sie löschbar, zeigte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betroffene Projekt beim nächsten Render auf eine Marke, die es nicht mehr gibt – mitten im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Hauptbetrieb. Die Anwendung nennt vorher, was betroffen ist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einschließlich der Projekte</w:t>
      </w:r>
      <w:r>
        <w:rPr>
          <w:rFonts w:ascii="Arial" w:cs="Arial" w:eastAsia="Arial" w:hAnsi="Arial"/>
          <w:sz w:val="20"/>
          <w:szCs w:val="20"/>
        </w:rPr>
        <w:t xml:space="preserve">, die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 als Standard führen, damit der Nutzer weiß, wo er sie wechseln muss. Genau dafür ist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 wechselbar (s. „Zuweisung"): Eine Sperre, deren Grund sich nicht beseitigen lässt, wäre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Sackgasse. Die eingebaute Fitnessworld24-Marke ist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löschbar, weil sie der Projekt-Standard und die Basis der abgeleiteten Looks ist;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bearbeitbar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sie aber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damit eine echte Änderung des Corporate Designs nicht zu einer Kopie daneben führt.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Schriften und Logos.</w:t>
      </w:r>
      <w:r>
        <w:rPr>
          <w:rFonts w:ascii="Arial" w:cs="Arial" w:eastAsia="Arial" w:hAnsi="Arial"/>
          <w:sz w:val="20"/>
          <w:szCs w:val="20"/>
        </w:rPr>
        <w:t xml:space="preserve"> Der Editor importiert beides. Die Dateien werden in den Marken-Bestand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kopiert</w:t>
      </w:r>
      <w:r>
        <w:rPr>
          <w:rFonts w:ascii="Arial" w:cs="Arial" w:eastAsia="Arial" w:hAnsi="Arial"/>
          <w:sz w:val="20"/>
          <w:szCs w:val="20"/>
        </w:rPr>
        <w:t xml:space="preserve">, die Originale bleiben unberührt (wie beim Medien-Import, FA-01). Fehlt eine importierte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zur Renderzeit,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bricht der Render ab, bevor er beginnt</w:t>
      </w:r>
      <w:r>
        <w:rPr>
          <w:rFonts w:ascii="Arial" w:cs="Arial" w:eastAsia="Arial" w:hAnsi="Arial"/>
          <w:sz w:val="20"/>
          <w:szCs w:val="20"/>
        </w:rPr>
        <w:t xml:space="preserve"> – ein stiller Rückfall auf eine andere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Schrift würde den Markenbruch erst am Fernseher zeigen.</w:t>
      </w:r>
    </w:p>
    <w:p>
      <w:pPr>
        <w:pStyle w:val="Heading2"/>
      </w:pPr>
      <w:bookmarkStart w:name="_Toc16" w:id="16"/>
      <w:r>
        <w:rPr>
          <w:rFonts w:ascii="Arial" w:cs="Arial" w:eastAsia="Arial" w:hAnsi="Arial"/>
          <w:sz w:val="20"/>
          <w:szCs w:val="20"/>
        </w:rPr>
        <w:t xml:space="preserve">4.9 Ein Projekt – ein Video (FA-01)</w:t>
      </w:r>
      <w:bookmarkEnd w:id="16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enthält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 Video</w:t>
      </w:r>
      <w:r>
        <w:rPr>
          <w:rFonts w:ascii="Arial" w:cs="Arial" w:eastAsia="Arial" w:hAnsi="Arial"/>
          <w:sz w:val="20"/>
          <w:szCs w:val="20"/>
        </w:rPr>
        <w:t xml:space="preserve"> neben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beliebig vielen Aktions-Segmenten</w:t>
      </w:r>
      <w:r>
        <w:rPr>
          <w:rFonts w:ascii="Arial" w:cs="Arial" w:eastAsia="Arial" w:hAnsi="Arial"/>
          <w:sz w:val="20"/>
          <w:szCs w:val="20"/>
        </w:rPr>
        <w:t xml:space="preserve">. Das Video ist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Hauptinhalt; die Werbung läuft sequenziell zwischen den Elementen oder parallel zum Video (4.5, FA-20).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Grundannahme des Werkzeugs: gepflegt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Hauptvideo, dazu die wechselnde Werbung.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Import beim Anlegen.</w:t>
      </w:r>
      <w:r>
        <w:rPr>
          <w:rFonts w:ascii="Arial" w:cs="Arial" w:eastAsia="Arial" w:hAnsi="Arial"/>
          <w:sz w:val="20"/>
          <w:szCs w:val="20"/>
        </w:rPr>
        <w:t xml:space="preserve"> Ein neues Projekt kann sein Video bereits beim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</w:t>
      </w:r>
      <w:r>
        <w:rPr>
          <w:rFonts w:ascii="Arial" w:cs="Arial" w:eastAsia="Arial" w:hAnsi="Arial"/>
          <w:sz w:val="20"/>
          <w:szCs w:val="20"/>
        </w:rPr>
        <w:t xml:space="preserve"> erhalten (Name +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„Video importieren", FA-10). Das importierte Video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ans Ende der Wiedergabeliste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gestellt – es ist sofort Inhalt, ohne einen zweiten Bedienschritt.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Import im Projekt.</w:t>
      </w:r>
      <w:r>
        <w:rPr>
          <w:rFonts w:ascii="Arial" w:cs="Arial" w:eastAsia="Arial" w:hAnsi="Arial"/>
          <w:sz w:val="20"/>
          <w:szCs w:val="20"/>
        </w:rPr>
        <w:t xml:space="preserve"> Im Projekt-Editor (Reiter [Zusammenstellen]) heißt der Weg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„Video importieren"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statt Wechseln.</w:t>
      </w:r>
      <w:r>
        <w:rPr>
          <w:rFonts w:ascii="Arial" w:cs="Arial" w:eastAsia="Arial" w:hAnsi="Arial"/>
          <w:sz w:val="20"/>
          <w:szCs w:val="20"/>
        </w:rPr>
        <w:t xml:space="preserve"> Liegt schon ein Video vor,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 ein erneuter Import es – nach einer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Bestätigung</w:t>
      </w:r>
      <w:r>
        <w:rPr>
          <w:rFonts w:ascii="Arial" w:cs="Arial" w:eastAsia="Arial" w:hAnsi="Arial"/>
          <w:sz w:val="20"/>
          <w:szCs w:val="20"/>
        </w:rPr>
        <w:t xml:space="preserve">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Auswahl unter mehreren Videos und keinen beiläufigen „Video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austauschen"-Schalter: Ein Projekt hat genau eines. Der Import hat Dateiwirkung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rückgängig zu machen (FA-21) – deshalb die Bestätigung.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Video.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Bedienweg, ein zweites Video neben dem vorhandenen in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Wiedergabeliste zu legen. Bilder bleiben möglich – aber ausschließlich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 einer Aktion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(4.1), nie als eigenes Listenelement.</w:t>
      </w:r>
    </w:p>
    <w:p>
      <w:pPr>
        <w:pStyle w:val="Heading1"/>
      </w:pPr>
      <w:bookmarkStart w:name="_Toc17" w:id="17"/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bookmarkStart w:name="_Toc18" w:id="18"/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  <w:bookmarkEnd w:id="18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bookmarkStart w:name="_Toc19" w:id="19"/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  <w:bookmarkEnd w:id="19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bookmarkStart w:name="_Toc20" w:id="20"/>
      <w:r>
        <w:rPr>
          <w:rFonts w:ascii="Arial" w:cs="Arial" w:eastAsia="Arial" w:hAnsi="Arial"/>
          <w:sz w:val="20"/>
          <w:szCs w:val="20"/>
        </w:rPr>
        <w:t xml:space="preserve">8. Abgrenzung (Out of Scope)</w:t>
      </w:r>
      <w:bookmarkEnd w:id="20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bookmarkStart w:name="_Toc21" w:id="21"/>
      <w:r>
        <w:rPr>
          <w:rFonts w:ascii="Arial" w:cs="Arial" w:eastAsia="Arial" w:hAnsi="Arial"/>
          <w:sz w:val="20"/>
          <w:szCs w:val="20"/>
        </w:rPr>
        <w:t xml:space="preserve">9. Annahmen</w:t>
      </w:r>
      <w:bookmarkEnd w:id="21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bookmarkStart w:name="_Toc22" w:id="22"/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 | Fremdschriften und Lizenzen | Die vier mitgelieferten Schriften sind bewusst frei lizenziert (OFL). Für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importierte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Schriften (FA-24) trägt der Nutzer die Nutzungsrechte – die Anwendung brennt sie in ein Video ein, das weitergegeben und öffentlich gezeigt wird. Vor dem Import einer Fremdschrift ist die Lizenz zu prüfen.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 | Unlesbarer Kontrast | Die Akzentfarbe einer Aktion ist ab FA-24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Farbwert (vorher nur Auswahl aus der Palette). Damit sind Kombinationen möglich, die am 85-Zoll-Schirm aus mehreren Metern unlesbar sind. Gegenmaßnahme ist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(FA-24), nicht die Sperre – Partner-Hausfarben sollen nicht an einem Schwellenwert scheitern. Die Restverantwortung bleibt beim Nutzer; maßgeblich ist die Kontrolle am Gerät.</w:t>
            </w:r>
          </w:p>
        </w:tc>
      </w:tr>
    </w:tbl>
    <w:p>
      <w:pPr>
        <w:spacing w:after="80"/>
      </w:pPr>
    </w:p>
    <w:p>
      <w:pPr>
        <w:pStyle w:val="Heading1"/>
      </w:pPr>
      <w:bookmarkStart w:name="_Toc23" w:id="23"/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  <w:bookmarkEnd w:id="2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bookmarkStart w:name="_Toc24" w:id="24"/>
      <w:r>
        <w:rPr>
          <w:rFonts w:ascii="Arial" w:cs="Arial" w:eastAsia="Arial" w:hAnsi="Arial"/>
          <w:sz w:val="20"/>
          <w:szCs w:val="20"/>
        </w:rPr>
        <w:t xml:space="preserve">12. Akzeptanzkriterien</w:t>
      </w:r>
      <w:bookmarkEnd w:id="2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Video sowie Produkte/Aktionen über die Oberfläche importiert/angelegt,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Eine Aktion kann eine andere als die eingebaute Marke tragen; das gerenderte Video zeigt deren Logo und Farben, während Band-Hintergrund und Restflächen in der Projekt-Standardmarke bleiben; diese Standardmarke lässt sich in der Projektverwaltung wechseln (FA-23, FA-24, Abschnitt 4.8).</w:t>
      </w:r>
    </w:p>
    <w:p>
      <w:pPr>
        <w:pStyle w:val="Heading1"/>
      </w:pPr>
      <w:bookmarkStart w:name="_Toc25" w:id="25"/>
      <w:r>
        <w:rPr>
          <w:rFonts w:ascii="Arial" w:cs="Arial" w:eastAsia="Arial" w:hAnsi="Arial"/>
          <w:sz w:val="20"/>
          <w:szCs w:val="20"/>
        </w:rPr>
        <w:t xml:space="preserve">13. Glossar</w:t>
      </w:r>
      <w:bookmarkEnd w:id="25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2026-10-15T12:12:54.678Z</dcterms:created>
  <dcterms:modified xsi:type="dcterms:W3CDTF">2026-10-15T12:12:54.679Z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