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und Gesamtdauer; daraus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w:t>
            </w:r>
          </w:p>
        </w:tc>
      </w:tr>
    </w:tbl>
    <w:p>
      <w:pPr>
        <w:spacing w:after="80"/>
      </w:pP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vorher präzise warnen kann („wird aus 2 Elementen entfernt und aus dem Werbeband von 3 Videos").</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null   // aus der Markenpalette (feste Auswahl, v1); ERSETZT beim Zeichnen</w:t>
      </w:r>
    </w:p>
    <w:p>
      <w:pPr>
        <w:shd w:fill="F5F5F3" w:val="clear"/>
        <w:spacing w:after="0"/>
      </w:pPr>
      <w:r>
        <w:rPr>
          <w:rFonts w:ascii="Consolas" w:cs="Consolas" w:eastAsia="Consolas" w:hAnsi="Consolas"/>
          <w:sz w:val="18"/>
          <w:szCs w:val="18"/>
        </w:rPr>
        <w:t xml:space="preserve">                                //   die Akzent-Rollen der Vorlage (9.10.9).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w:t>
      </w:r>
      <w:r>
        <w:rPr>
          <w:rFonts w:ascii="Arial" w:cs="Arial" w:eastAsia="Arial" w:hAnsi="Arial"/>
          <w:sz w:val="20"/>
          <w:szCs w:val="20"/>
        </w:rPr>
        <w:t xml:space="preserve">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sechs</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und Vorlagen:</w:t>
      </w:r>
      <w:r>
        <w:rPr>
          <w:rFonts w:ascii="Arial" w:cs="Arial" w:eastAsia="Arial" w:hAnsi="Arial"/>
          <w:sz w:val="20"/>
          <w:szCs w:val="20"/>
        </w:rPr>
        <w:t xml:space="preserve"> Beide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(9.11.1.1), gehört also keinem Projekt. Wer eine Vorlage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sechs</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2026-08-04T20:36:49.019Z</dcterms:created>
  <dcterms:modified xsi:type="dcterms:W3CDTF">2026-08-04T20:36:49.020Z</dcterms:modified>
</cp:coreProperties>
</file>

<file path=docProps/custom.xml><?xml version="1.0" encoding="utf-8"?>
<Properties xmlns="http://schemas.openxmlformats.org/officeDocument/2006/custom-properties" xmlns:vt="http://schemas.openxmlformats.org/officeDocument/2006/docPropsVTypes"/>
</file>