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drawing>
          <wp:inline distT="0" distB="0" distL="0" distR="0">
            <wp:extent cx="3048000" cy="876300"/>
            <wp:effectExtent t="0" r="0" b="0" l="0"/>
            <wp:docPr id="1" name="Bild" descr="Bild" title="Bi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02020"/>
          <w:sz w:val="56"/>
          <w:szCs w:val="56"/>
        </w:rPr>
        <w:t xml:space="preserve">Anforderungsdokument – Digital-Signage-Tool</w:t>
      </w:r>
    </w:p>
    <w:p>
      <w:pPr>
        <w:pBdr>
          <w:bottom w:val="single" w:color="FF4040" w:sz="24" w:space="1"/>
        </w:pBdr>
        <w:spacing w:after="240"/>
      </w:pP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Projekt:</w:t>
      </w:r>
      <w:r>
        <w:rPr>
          <w:rFonts w:ascii="Arial" w:cs="Arial" w:eastAsia="Arial" w:hAnsi="Arial"/>
          <w:sz w:val="20"/>
          <w:szCs w:val="20"/>
        </w:rPr>
        <w:t xml:space="preserve"> Digital-Signage-Tool für das Fitnessstudio der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Auftraggeber:</w:t>
      </w:r>
      <w:r>
        <w:rPr>
          <w:rFonts w:ascii="Arial" w:cs="Arial" w:eastAsia="Arial" w:hAnsi="Arial"/>
          <w:sz w:val="20"/>
          <w:szCs w:val="20"/>
        </w:rPr>
        <w:t xml:space="preserve"> Baller Gruppe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Bearbeitung:</w:t>
      </w:r>
      <w:r>
        <w:rPr>
          <w:rFonts w:ascii="Arial" w:cs="Arial" w:eastAsia="Arial" w:hAnsi="Arial"/>
          <w:sz w:val="20"/>
          <w:szCs w:val="20"/>
        </w:rPr>
        <w:t xml:space="preserve"> Niklas Rist, Berufspraktikum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Datum:</w:t>
      </w:r>
      <w:r>
        <w:rPr>
          <w:rFonts w:ascii="Arial" w:cs="Arial" w:eastAsia="Arial" w:hAnsi="Arial"/>
          <w:sz w:val="20"/>
          <w:szCs w:val="20"/>
        </w:rPr>
        <w:t xml:space="preserve"> 11.08.2026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Version:</w:t>
      </w:r>
      <w:r>
        <w:rPr>
          <w:rFonts w:ascii="Arial" w:cs="Arial" w:eastAsia="Arial" w:hAnsi="Arial"/>
          <w:sz w:val="20"/>
          <w:szCs w:val="20"/>
        </w:rPr>
        <w:t xml:space="preserve"> 1.4 (Entwurf)</w:t>
      </w:r>
    </w:p>
    <w:p>
      <w:p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sz w:val="20"/>
          <w:szCs w:val="20"/>
        </w:rPr>
        <w:t xml:space="preserve"> In Abstimmung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color w:val="202020"/>
          <w:sz w:val="30"/>
          <w:szCs w:val="30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1. Einleitung und Zielsetzung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Rahmen des Berufspraktikums bei der Baller Gruppe wird ein Digital-Signage-Tool für das Fitnessstudio der Gruppe konzipiert und entwickelt. Ziel ist eine moderne, flexibel einsetzbare Softwarelösung, mit der Produktwerbung, studiointerne Angebote und sportbezogene Videoinhalte zentral verwaltet und auf dem Studio-Bildschirm professionell ausgespielt werden können.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Kern des Werkzeugs ist eine intern genutzte Anwendung, mit der Mitarbeitende verschiedene Medieninhalte (Videos sowie Produkte/Aktionen) strukturiert pflegen, in eine gewünschte Reihenfolge bringen und daraus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einziges, fertiges Ausgabevideo</w:t>
      </w:r>
      <w:r>
        <w:rPr>
          <w:rFonts w:ascii="Arial" w:cs="Arial" w:eastAsia="Arial" w:hAnsi="Arial"/>
          <w:sz w:val="20"/>
          <w:szCs w:val="20"/>
        </w:rPr>
        <w:t xml:space="preserve"> erzeugen. Dieses Video wird auf einem USB-Speicher abgelegt und am Studio-Fernseher als Endlosschleife wiedergegeben.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Im Fokus stehen eine intuitive Bedienbarkeit, eine stabile Systemstruktur sowie eine flexible und visuell ansprechende Ausspielung der Inhalte im Studioalltag.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2. Ausgangslage und Rahmenbedingungen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2.1 Fachlicher Kontext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Anzuzeigen sind drei Arten von Inhalten: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Produktwerbung</w:t>
      </w:r>
      <w:r>
        <w:rPr>
          <w:rFonts w:ascii="Arial" w:cs="Arial" w:eastAsia="Arial" w:hAnsi="Arial"/>
          <w:sz w:val="20"/>
          <w:szCs w:val="20"/>
        </w:rPr>
        <w:t xml:space="preserve"> – beworbene Produkte des Studios bzw. der Gruppe.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Studiointerne Angebote / Aktionen</w:t>
      </w:r>
      <w:r>
        <w:rPr>
          <w:rFonts w:ascii="Arial" w:cs="Arial" w:eastAsia="Arial" w:hAnsi="Arial"/>
          <w:sz w:val="20"/>
          <w:szCs w:val="20"/>
        </w:rPr>
        <w:t xml:space="preserve"> – zeitlich begrenzte Aktionen, Hinweise, Informationen.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Sportbezogene Videoinhalte</w:t>
      </w:r>
      <w:r>
        <w:rPr>
          <w:rFonts w:ascii="Arial" w:cs="Arial" w:eastAsia="Arial" w:hAnsi="Arial"/>
          <w:sz w:val="20"/>
          <w:szCs w:val="20"/>
        </w:rPr>
        <w:t xml:space="preserve"> – bestehende Videoclips (z. B. Übungen, Imagevideos).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2.2 Hardware-Umgebung (Wiedergabegerät)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erfolgt auf einem vorhandenen Consumer-Fernseher. Es steht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</w:t>
      </w:r>
      <w:r>
        <w:rPr>
          <w:rFonts w:ascii="Arial" w:cs="Arial" w:eastAsia="Arial" w:hAnsi="Arial"/>
          <w:sz w:val="20"/>
          <w:szCs w:val="20"/>
        </w:rPr>
        <w:t xml:space="preserve"> zusätzliche Abspiel-Hardware (z. B. Mediaplayer, Mini-PC) zur Verfügung. Die Inhalte werden über einen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USB-Speicher</w:t>
      </w:r>
      <w:r>
        <w:rPr>
          <w:rFonts w:ascii="Arial" w:cs="Arial" w:eastAsia="Arial" w:hAnsi="Arial"/>
          <w:sz w:val="20"/>
          <w:szCs w:val="20"/>
        </w:rPr>
        <w:t xml:space="preserve"> bereitgestellt und über den integrierten Media Player des Fernsehers im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</w:t>
      </w:r>
      <w:r>
        <w:rPr>
          <w:rFonts w:ascii="Arial" w:cs="Arial" w:eastAsia="Arial" w:hAnsi="Arial"/>
          <w:sz w:val="20"/>
          <w:szCs w:val="20"/>
        </w:rPr>
        <w:t xml:space="preserve"> als Schleife abgespielt.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Merkmal | Wert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 (MN) | UE85AU7170UXXN (85", 4K UHD, Tizen)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Seriennummer (SN) | 0EAS3SUT800009L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 (FW) | T-KSU2EDEUC-2111.1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Firmware-Paket (FC) | SWU-OU_T-KSU2EDEUC_2111_221104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Modell-ID (MI) | T-KSU2EDEUC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 (LS) | EU_BENELUX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Geräte-ID (DI) | MTCAXEUHRAU3G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MAC-Adresse (MA) | 04:B9:E3:F6:E4:80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Empfohlene Ausgabeauflösung | 3840 × 2160 (4K) bzw. 1920 × 1080 als Fallback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2.3 Organisatorische Rahmenbedingungen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intern</w:t>
      </w:r>
      <w:r>
        <w:rPr>
          <w:rFonts w:ascii="Arial" w:cs="Arial" w:eastAsia="Arial" w:hAnsi="Arial"/>
          <w:sz w:val="20"/>
          <w:szCs w:val="20"/>
        </w:rPr>
        <w:t xml:space="preserve"> genutzt; es wird maximal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 Nutzer gleichzeitig</w:t>
      </w:r>
      <w:r>
        <w:rPr>
          <w:rFonts w:ascii="Arial" w:cs="Arial" w:eastAsia="Arial" w:hAnsi="Arial"/>
          <w:sz w:val="20"/>
          <w:szCs w:val="20"/>
        </w:rPr>
        <w:t xml:space="preserve"> mit dem Tool arbeiten.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Netzwerk- oder Cloud-Anbindung</w:t>
      </w:r>
      <w:r>
        <w:rPr>
          <w:rFonts w:ascii="Arial" w:cs="Arial" w:eastAsia="Arial" w:hAnsi="Arial"/>
          <w:sz w:val="20"/>
          <w:szCs w:val="20"/>
        </w:rPr>
        <w:t xml:space="preserve"> erforderlich; das Tool arbeitet lokal/offline.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Anwendung läuft auf einem Arbeitsplatzrechner (Laptop),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auf dem Fernseher.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3. Systemüberblick / Lösungskonzept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 System ist bewusst zweigeteilt, um die Einschränkungen des Consumer-Fernsehers zu umgehen: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Management- und Render-Tool (auf dem Laptop):</w:t>
      </w:r>
      <w:r>
        <w:rPr>
          <w:rFonts w:ascii="Arial" w:cs="Arial" w:eastAsia="Arial" w:hAnsi="Arial"/>
          <w:sz w:val="20"/>
          <w:szCs w:val="20"/>
        </w:rPr>
        <w:t xml:space="preserve"> Verwaltung von Videos und Produkten/Aktionen, Festlegung der Reihenfolge, Rendering zu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einer durchgehenden MP4-Datei je Lauf</w:t>
      </w:r>
      <w:r>
        <w:rPr>
          <w:rFonts w:ascii="Arial" w:cs="Arial" w:eastAsia="Arial" w:hAnsi="Arial"/>
          <w:sz w:val="20"/>
          <w:szCs w:val="20"/>
        </w:rPr>
        <w:t xml:space="preserve">, Ablage auf USB. Ein Projekt kann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solche Ausgabedateien</w:t>
      </w:r>
      <w:r>
        <w:rPr>
          <w:rFonts w:ascii="Arial" w:cs="Arial" w:eastAsia="Arial" w:hAnsi="Arial"/>
          <w:sz w:val="20"/>
          <w:szCs w:val="20"/>
        </w:rPr>
        <w:t xml:space="preserve"> unter frei gewählten Namen vorhalten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Wiedergabe (am Fernseher):</w:t>
      </w:r>
      <w:r>
        <w:rPr>
          <w:rFonts w:ascii="Arial" w:cs="Arial" w:eastAsia="Arial" w:hAnsi="Arial"/>
          <w:sz w:val="20"/>
          <w:szCs w:val="20"/>
        </w:rPr>
        <w:t xml:space="preserve"> Der Fernseher gibt die fertige MP4 vom USB-Speicher im Demo-/Store-Modus als Endlosschleife aus.</w:t>
      </w:r>
    </w:p>
    <w:p>
      <w:pPr>
        <w:shd w:fill="F5F5F3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[Laptop: Management- &amp; Render-Tool]  --rendert--&gt;  [benannte MP4]  --kopiert--&gt;  [USB-Stick]  --steckt in--&gt;  [TV: Datei wählen, Endlosschleife]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Begründung der Entkopplung:</w:t>
      </w:r>
      <w:r>
        <w:rPr>
          <w:rFonts w:ascii="Arial" w:cs="Arial" w:eastAsia="Arial" w:hAnsi="Arial"/>
          <w:sz w:val="20"/>
          <w:szCs w:val="20"/>
        </w:rPr>
        <w:t xml:space="preserve"> Eine eigene App direkt auf dem Fernseher ist für den Dauerbetrieb ungeeignet, da Consumer-Geräte sideloadete Apps nicht automatisch beim Booten starten, sich nach Abstürzen nicht selbst wiederherstellen und durch Firmware-Updates oder ablaufende Zertifikate ausfallen können. Die gewählte Lösung verlagert die gesamte Software auf den Laptop und nutzt am Fernseher nur die robuste, eingebaute USB-Wiedergabe.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4. Funktionale Anforderungen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Priorität nach MoSCoW: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Muss</w:t>
      </w:r>
      <w:r>
        <w:rPr>
          <w:rFonts w:ascii="Arial" w:cs="Arial" w:eastAsia="Arial" w:hAnsi="Arial"/>
          <w:sz w:val="20"/>
          <w:szCs w:val="20"/>
        </w:rPr>
        <w:t xml:space="preserve"> (zwingend),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Soll</w:t>
      </w:r>
      <w:r>
        <w:rPr>
          <w:rFonts w:ascii="Arial" w:cs="Arial" w:eastAsia="Arial" w:hAnsi="Arial"/>
          <w:sz w:val="20"/>
          <w:szCs w:val="20"/>
        </w:rPr>
        <w:t xml:space="preserve"> (wichtig),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Kann</w:t>
      </w:r>
      <w:r>
        <w:rPr>
          <w:rFonts w:ascii="Arial" w:cs="Arial" w:eastAsia="Arial" w:hAnsi="Arial"/>
          <w:sz w:val="20"/>
          <w:szCs w:val="20"/>
        </w:rPr>
        <w:t xml:space="preserve"> (optional).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FA-01 | Video importieren | Ein oder mehrere bestehende Videos (mind. MP4) können in das Projekt importiert und in einer Liste verwaltet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FA-02 | Produkt/Aktion anlegen | Produkte bzw. Aktionen können neu angelegt werden (Felder z. B.: Titel, Beschreibung/Text, optional Preis, optional Bild, Anzeigedauer).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FA-03 | Inhalte bearbeiten/löschen | Vorhandene Videos und Produkte/Aktionen können bearbeitet und entfernt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FA-04 | Aktions-Segment erzeugen | Aus einem Produkt/einer Aktion (Text + optional Bild) wird ein anzeigbares Video-/Bildsegment mit definierter Anzeigedauer erzeugt.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FA-05 | Reihenfolge festlegen | Alle Elemente (Videos + Aktions-Segmente) können zu einer Wiedergabeliste zusammengestellt und in der Reihenfolge angeordnet werden (z. B. per Drag-and-drop).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FA-06 | Anzeigedauer steuern | Je Element (Bilder, Aktions-Segmente) ist eine individuelle Anzeigedauer einstellbar; die Bedienung erfolgt über einen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einheitlichen Dauer-/Trim-Regler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Kürzen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und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Verlängern per Griff, s. 4.4.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FA-07 | Vorschau | Die zusammengestellte Sequenz kann vor dem Rendern in der Anwendung vorab betrachtet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FA-08 | Ausgabe-Rendering | Aus der Wiedergabeliste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Lauf eine einzige, durchgehende MP4-Datei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definierter Auflösung und Codierung erzeugt (Verkettung aller Segmente). Dass 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Datei ist, ist wesentlich: nur so läuft die Schleife am Fernseher ohne sichtbaren Übergang (Risiko R-04).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FA-09 | Export auf USB | Eine gewählte Ausgabedatei kann in einen Zielordner bzw. direkt auf den USB-Speicher exportiert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unter ihrem eigenen Namen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Auf dem Speicher dürfen mehrere Ausgabedateien nebeneinander liegen.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FA-10 | Projektverwaltung | Projekte werden in einer Übersicht geführt (Name, Erstell-/Änderungsdatum, Speicherort) und können angelegt, geöffnet, dupliziert und gelöscht werden – um Inhalte effizient zu aktualisieren statt neu anzulegen. Das Sichern selbst erfolgt automatisch (FA-15).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FA-11 | Einheitliches Grundlayout | Aktions-Segmente verwenden ein einheitliches Grundlayout im Corporate Design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zugewiesenen 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Farbwelt, Typografie).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Eingebauter Standard ist Fitnessworld24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abgeleitet aus dem Markenauftritt der Website fitnessworld24.li; weitere Marken sind möglich (FA-23).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FA-12 | Gestalterischer Spielraum | Innerhalb des Grundlayouts sind definierte Bereiche frei gestaltbar (z. B. Überschrift, Motiv-/Produktbild, Preis bzw. Call-to-Action, Akzentfarbe), damit jede Werbung individuell und wirkungsvoll gestaltet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FA-13 | Vorlagen erstellen &amp; bearbeiten | Über die eingebauten Vorlagen hinaus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eigene Vorlagen angelegt und bearbeitet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bereits im Prototyp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Dabei wird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der Vorlage gewählt: vollflächiges Segment,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Split-Screen-Band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(s. 4.5). Eine eigene Vorlage arrangiert nur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freien Zonen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(Position/Größe/Feldzuordnung) innerhalb des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festen Markenrahmens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(Logo, Sicherheitsabstände), der nicht abschaltbar ist. Datengetrieben – eine eigene Vorlage ist nur ein neuer Datensatz, kein Code-Umbau.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FA-14 | Video trimmen | Ein Video-Element kann am Anfang und Ende beschnitten werden (Trim-Start/-Ende); nur der gewählte Ausschnitt wird wiedergegeben und gerendert.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Nicht-destruktiv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die Originaldatei bleibt unverändert; der Trim liegt am Listenelement. Bedienung über denselben Dauer-/Trim-Regler wie FA-06 (s. 4.4).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FA-15 | Automatisches Speichern &amp; Sitzung | Änderungen (Liste, Reihenfolge, Trim, Aktionen)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fortlaufend automatisch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gesichert –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 manuelles Speichern, kein Datenverlust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(Rückgrat von NFA-02). Beim Start öffnet die App automatisch das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aktive Projekt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stellt letztes Export-Ziel und UI-Voreinstellungen wieder her.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FA-16 | Prozessübersicht (Auftrags-Queue) | Länger laufende oder dateiverändernde Vorgänge (Medien-Import, Löschen von Medien, finaler Render, USB-Export) werden als Aufträge in einer sichtbaren Warteschlange geführt; erkennbar ist jederzeit, welcher Auftrag läuft, welche anstehen und welche fehlgeschlagen sind.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FA-17 | Fehlgeschlagene Vorgänge wiederholen | Ein fehlgeschlagener Auftrag bleibt mit Fehlergrund sichtbar und kann erneut ausgeführt werden; er wird dabei ans Ende der Warteschlange gestellt.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FA-18 | Vorgänge abbrechen/entfernen | Ein noch nicht gestarteter Auftrag kann aus der Warteschlange entfernt, ein laufender Render abgebrochen werden.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FA-19 | Geführte Reparatur kaputter Elemente | Verweisen Elemente auf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fehlendes Medium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(z. B. extern gelöschte Datei), führt die Anwendung den Nutzer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vor dem Rendern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aktiv durch die Reparatur: kaputte Elemente werden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hervorgehoben („X von N behoben") und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neu verknüpft/importiert, ersetzt oder entfernt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werden; der Render wird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erst freigegeben, wenn alle behoben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sind. Betrifft auch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Aktions-Bilder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fehlt das Bild einer Aktion, wird die Aktion repariert, was in einem Schritt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alle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Listenelemente behebt, die diese Aktion verwenden.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FA-20 | Parallele Anzeige (Split-Screen / Einblendung) —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Hauptbetriebsart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Werbeinhalte laufen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parallel während eines Videos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entweder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Split-Screen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oben verkleinert, Werbeband darunter, nichts verdeckt) oder als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Einblendung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(Video vollflächig, Band überlagernd). Während eines Videos können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Aktionen nacheinander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Band rotieren. Die sequenzielle Werbepause (FA-04) bleibt zusätzlich möglich. Details: 4.5.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FA-21 | Rückgängig / Wiederherstellen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Editoren – Projekt-Bearbeitung und Vorlagen-Editor – bieten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Undo/Redo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für Bearbeitungsschritte (Liste, Reihenfolge, Trim, Dauer, Aktionen, Zonen).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rückgängig machbar sind abgeschlossene Vorgänge mit Dateiwirkung (Import, Löschen von Medien, Render, Export) – ein gelöschtes Medium muss neu importiert werden.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FA-22 | Mehrere benannte Ausgabedateien | Ein Projekt kann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gerenderte MP4-Dateien vorhalten. Beim Speichern eines Renders vergibt der Nutzer den Dateinamen; vorbelegt ist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zuletzt verwendete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Name, sodass wiederholtes Rendern die vorige Fassung standardmäßig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ersetzt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der Ordner nicht zuläuft. Ein abweichender Name legt eine zusätzliche Datei an. Datum und Uhrzeit stehen in der Ausgabe-Liste der Anwendung,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im Dateinamen.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FA-23 | Marken-Bestand | Die Anwendung führt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mehrere Marken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in einem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app-weiten, projektunabhängigen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Bestand. Ein Projekt darf mehrere Marken verwenden;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trägt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genau eine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Eine Marke kann von einer anderen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abgeleitet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sein und einzelne Werte überschreiben (Saison- oder Kampagnen-Look). Die Fitnessworld24-Marke ist immer vorhanden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nicht löschbar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Jedes Projekt führt zusätzlich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Standardmarke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die den Rahmen färbt (Band-Hintergrund, Restflächen; s. 4.8); sie ist in der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Projektverwaltung wechselbar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Eine Marke lässt sich nur löschen, wenn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keine Aktion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keine abgeleitete 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und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kein Projekt als Standardmarke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sie mehr nutzt.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FA-24 | Marken-Editor | Marken lassen sich in der Anwendung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anlegen, bearbeiten und ableiten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: Farben, Slogan, Sicherheitsabstände sowie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von Logo und Schriftdateien. Bei zu geringem Kontrast zwischen Akzentfläche und darauf liegendem Text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Anwendung sichtbar, verhindert die Wahl aber nicht. | Muss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4.1 Gestaltung der Aktions-Segmente (Corporate Design)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Aktions-Segmente folgen dem Markenauftritt von Fitnessworld24 (24/7-Fitnessstudio, Weißensberg/Lindau am Bodensee). Gestalterische Grundlage ist die Website fitnessworld24.li. Ziel ist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Balance aus Wiedererkennbarkeit und Werbewirkung</w:t>
      </w:r>
      <w:r>
        <w:rPr>
          <w:rFonts w:ascii="Arial" w:cs="Arial" w:eastAsia="Arial" w:hAnsi="Arial"/>
          <w:sz w:val="20"/>
          <w:szCs w:val="20"/>
        </w:rPr>
        <w:t xml:space="preserve">: ein fester Markenrahmen sorgt für ein einheitliches, professionelles Erscheinungsbild, während klar definierte freie Bereiche jeder Aktion einen eigenen, ansprechenden Auftritt erlauben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Seit FA-23 gilt diese Zusage je Rahmen, nicht mehr für das ganze Video:</w:t>
      </w:r>
      <w:r>
        <w:rPr>
          <w:rFonts w:ascii="Arial" w:cs="Arial" w:eastAsia="Arial" w:hAnsi="Arial"/>
          <w:sz w:val="20"/>
          <w:szCs w:val="20"/>
        </w:rPr>
        <w:t xml:space="preserve"> der Rahmen bleibt in der Projekt-Standardmarke, die Inhalte darin dürfen fremde Marken tragen (Abschnitt 4.8).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Fester Rahmen (einheitlich, FA-11):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Studio-Logo an einer definierten Position.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Durchgängige Markenfarbwelt und Typografie gemäß Website.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Einheitliche Ränder/Sicherheitsabstände, abgestimmt auf die TV-Auflösung (4K bzw. 1080p) inkl. Rand zum Bildschirmrand.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Optionaler, wiederkehrender Marken-Slogan im Stil der Website (z. B. „Trainiere wann du willst. Nicht wann es passt.").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Variable Bereiche (Spielraum, FA-12):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Überschrift / Aktionstext (z. B. Angebot, Aktionsname).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Motiv- oder Produktbild.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Preis bzw. Call-to-Action (z. B. „Gratis Probetraining sichern").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Akzentfarbe oder Aktions-Badge zur Hervorhebung.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4.2 Design-Tokens / Style-Guide</w:t>
      </w:r>
    </w:p>
    <w:p>
      <w:pPr>
        <w:pBdr>
          <w:left w:val="single" w:color="FF4040" w:sz="18" w:space="8"/>
        </w:pBdr>
        <w:shd w:fill="FBF3F3" w:val="clear"/>
        <w:spacing w:after="120" w:before="80"/>
        <w:ind w:left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Diese Tabellen beschreiben die </w:t>
      </w: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eingebaute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Marke Fitnessworld24</w:t>
      </w:r>
      <w:r>
        <w:rPr>
          <w:rFonts w:ascii="Arial" w:cs="Arial" w:eastAsia="Arial" w:hAnsi="Arial"/>
          <w:sz w:val="20"/>
          <w:szCs w:val="20"/>
        </w:rPr>
        <w:t xml:space="preserve"> – seit FA-23 den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</w:t>
      </w:r>
      <w:r>
        <w:rPr>
          <w:rFonts w:ascii="Arial" w:cs="Arial" w:eastAsia="Arial" w:hAnsi="Arial"/>
          <w:sz w:val="20"/>
          <w:szCs w:val="20"/>
        </w:rPr>
        <w:t xml:space="preserve">, nicht die einzige Marke. Weitere Marken tragen dieselben Rollen mit eigenen Werten; die Rollen-Namen und ihre Bedeutung sind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Marken verbindlich (Technisches Konzept 9.11.2).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Aus dem Markenauftritt (Export der Website-Tokens) ergibt sich folgende Gestaltungsbasis. Wix-spezifische Editor-/Systemfarben wurden aussortiert (siehe Hinweis unten).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Farben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Hex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Primär / Akzent (Rot)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#FF4040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Primärfarbe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Signal für Aktionen, Badges, CTA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kräftig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#DF3131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satte Variante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Akzent alternativ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#D62B2B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zweite Rot-Stufe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Dunkelrot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#971316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Akzenttext, Tiefe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Bordeaux / sehr dunkel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#4B090B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Flächen, starker Kontrast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Rot-Tint hell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#F5AEAF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dezente Hintergründe/Flächen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Schwarz / Text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#212121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#202020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Haupttext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Hintergrund dunkel (Charcoal)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#2F2E2E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dunkle Segment-Hintergründe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Weiß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#FFFFFF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Flächen, Text auf Dunkel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Grautöne |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#8F8F8F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#646464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#A0A09F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#CCCCCC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#E2E2E2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| Sekundärtext, Linien, Flächen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Typografie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Rolle | Schrift | Anmerkung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(elegant) | Playfair Display | Serif, für Überschriften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Headline / Display (kräftig) | Avenir 85 Heavy bzw. Arial Black | für plakative Werbe-Headlines/Slogans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Fließtext / UI | Helvetica / Helvetica Neue (Light, Roman, Bold) | Standardtext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Form &amp; Tiefe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Eckenradius: Buttons/Badges als Pille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30–50px</w:t>
      </w:r>
      <w:r>
        <w:rPr>
          <w:rFonts w:ascii="Arial" w:cs="Arial" w:eastAsia="Arial" w:hAnsi="Arial"/>
          <w:sz w:val="20"/>
          <w:szCs w:val="20"/>
        </w:rPr>
        <w:t xml:space="preserve">), Karten/Flächen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8–10px</w:t>
      </w:r>
      <w:r>
        <w:rPr>
          <w:rFonts w:ascii="Arial" w:cs="Arial" w:eastAsia="Arial" w:hAnsi="Arial"/>
          <w:sz w:val="20"/>
          <w:szCs w:val="20"/>
        </w:rPr>
        <w:t xml:space="preserve">, kleine Elemente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2px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Schatten (Karten/Flächen, dezent):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0 4px 8px rgba(0,0,0,.1)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Hinweis (aussortierte Wix-Artefakte):</w:t>
      </w:r>
      <w:r>
        <w:rPr>
          <w:rFonts w:ascii="Arial" w:cs="Arial" w:eastAsia="Arial" w:hAnsi="Arial"/>
          <w:sz w:val="20"/>
          <w:szCs w:val="20"/>
        </w:rPr>
        <w:t xml:space="preserve"> Das Editor-Blau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#116DFF</w:t>
      </w:r>
      <w:r>
        <w:rPr>
          <w:rFonts w:ascii="Arial" w:cs="Arial" w:eastAsia="Arial" w:hAnsi="Arial"/>
          <w:sz w:val="20"/>
          <w:szCs w:val="20"/>
        </w:rPr>
        <w:t xml:space="preserve"> (inkl. der zugehörigen Fokus-Schatten), das Standard-Link-Blau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#0000EE</w:t>
      </w:r>
      <w:r>
        <w:rPr>
          <w:rFonts w:ascii="Arial" w:cs="Arial" w:eastAsia="Arial" w:hAnsi="Arial"/>
          <w:sz w:val="20"/>
          <w:szCs w:val="20"/>
        </w:rPr>
        <w:t xml:space="preserve">, die Wix-Systemschrift „Madefor" sowie unaufgelöste Theme-Variablen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color_xx</w:t>
      </w:r>
      <w:r>
        <w:rPr>
          <w:rFonts w:ascii="Arial" w:cs="Arial" w:eastAsia="Arial" w:hAnsi="Arial"/>
          <w:sz w:val="20"/>
          <w:szCs w:val="20"/>
        </w:rPr>
        <w:t xml:space="preserve">, Ricos-Text-Tupel) und CSS-Systemfarben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Highlight</w:t>
      </w:r>
      <w:r>
        <w:rPr>
          <w:rFonts w:ascii="Arial" w:cs="Arial" w:eastAsia="Arial" w:hAnsi="Arial"/>
          <w:sz w:val="20"/>
          <w:szCs w:val="20"/>
        </w:rPr>
        <w:t xml:space="preserve">) gehören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zum Studio-Branding und werden nicht verwendet.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Logo &amp; Primärfarbe (geklärt):</w:t>
      </w:r>
      <w:r>
        <w:rPr>
          <w:rFonts w:ascii="Arial" w:cs="Arial" w:eastAsia="Arial" w:hAnsi="Arial"/>
          <w:sz w:val="20"/>
          <w:szCs w:val="20"/>
        </w:rPr>
        <w:t xml:space="preserve"> Die verbindliche Primärfarbe ist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#FF4040</w:t>
      </w:r>
      <w:r>
        <w:rPr>
          <w:rFonts w:ascii="Arial" w:cs="Arial" w:eastAsia="Arial" w:hAnsi="Arial"/>
          <w:sz w:val="20"/>
          <w:szCs w:val="20"/>
        </w:rPr>
        <w:t xml:space="preserve">. Das offizielle Logo liegt vor (Quelle: Markenauftritt / Website).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4.3 Prozessverwaltung (Auftrags-Queue)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Länger laufende oder dateiverändernde Vorgänge —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Medien-Import, Löschen von Medien, finaler Render und USB-Export</w:t>
      </w:r>
      <w:r>
        <w:rPr>
          <w:rFonts w:ascii="Arial" w:cs="Arial" w:eastAsia="Arial" w:hAnsi="Arial"/>
          <w:sz w:val="20"/>
          <w:szCs w:val="20"/>
        </w:rPr>
        <w:t xml:space="preserve"> — laufen nicht unsichtbar im Hintergrund, sondern werden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Aufträge</w:t>
      </w:r>
      <w:r>
        <w:rPr>
          <w:rFonts w:ascii="Arial" w:cs="Arial" w:eastAsia="Arial" w:hAnsi="Arial"/>
          <w:sz w:val="20"/>
          <w:szCs w:val="20"/>
        </w:rPr>
        <w:t xml:space="preserve"> in einer für den Nutzer sichtbaren Warteschlange geführt (FA-16). Damit bleibt der Systemzustand jederzeit nachvollziehbar, und Fehler gehen nicht verloren.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Sichtbarkeit (FA-16):</w:t>
      </w:r>
      <w:r>
        <w:rPr>
          <w:rFonts w:ascii="Arial" w:cs="Arial" w:eastAsia="Arial" w:hAnsi="Arial"/>
          <w:sz w:val="20"/>
          <w:szCs w:val="20"/>
        </w:rPr>
        <w:t xml:space="preserve"> Zu jedem Zeitpunkt ist erkennbar, welcher Auftrag gerade läuft, welche anstehen und welche fehlgeschlagen sind (jeweils mit Klartext-Bezeichnung, bei Fehlern mit Fehlergrund).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Serielle Ausführung (NFA-09):</w:t>
      </w:r>
      <w:r>
        <w:rPr>
          <w:rFonts w:ascii="Arial" w:cs="Arial" w:eastAsia="Arial" w:hAnsi="Arial"/>
          <w:sz w:val="20"/>
          <w:szCs w:val="20"/>
        </w:rPr>
        <w:t xml:space="preserve"> Es läuft stets nur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Auftrag gleichzeitig; die übrigen warten in Reihenfolge. Das macht den Ablauf vorhersehbar und verhindert Konflikte — z. B. wartet das Löschen eines Mediums, das gerade in einen laufenden Render einfließt, automatisch, bis der Render fertig ist.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Wiederholen (FA-17):</w:t>
      </w:r>
      <w:r>
        <w:rPr>
          <w:rFonts w:ascii="Arial" w:cs="Arial" w:eastAsia="Arial" w:hAnsi="Arial"/>
          <w:sz w:val="20"/>
          <w:szCs w:val="20"/>
        </w:rPr>
        <w:t xml:space="preserve"> Ein fehlgeschlagener Auftrag (z. B. Import einer beschädigten Datei, Export auf einen vollen USB-Stick) kann per Klick erneut ausgeführt werden; er wird dabei ans Ende der Warteschlange 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Abbrechen/Entfernen (FA-18):</w:t>
      </w:r>
      <w:r>
        <w:rPr>
          <w:rFonts w:ascii="Arial" w:cs="Arial" w:eastAsia="Arial" w:hAnsi="Arial"/>
          <w:sz w:val="20"/>
          <w:szCs w:val="20"/>
        </w:rPr>
        <w:t xml:space="preserve"> Ein noch nicht gestarteter Auftrag kann aus der Warteschlange entfernt, ein laufender Render abgebrochen werden.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Lebensdauer:</w:t>
      </w:r>
      <w:r>
        <w:rPr>
          <w:rFonts w:ascii="Arial" w:cs="Arial" w:eastAsia="Arial" w:hAnsi="Arial"/>
          <w:sz w:val="20"/>
          <w:szCs w:val="20"/>
        </w:rPr>
        <w:t xml:space="preserve"> Die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aktive</w:t>
      </w:r>
      <w:r>
        <w:rPr>
          <w:rFonts w:ascii="Arial" w:cs="Arial" w:eastAsia="Arial" w:hAnsi="Arial"/>
          <w:sz w:val="20"/>
          <w:szCs w:val="20"/>
        </w:rPr>
        <w:t xml:space="preserve"> Warteschlange (laufende/anstehende Vorgänge) ist ein reines Laufzeit-Hilfsmittel und nach einem Neustart der Anwendung leer.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Fehlgeschlagene Vorgänge bleiben jedoch erhalten</w:t>
      </w:r>
      <w:r>
        <w:rPr>
          <w:rFonts w:ascii="Arial" w:cs="Arial" w:eastAsia="Arial" w:hAnsi="Arial"/>
          <w:sz w:val="20"/>
          <w:szCs w:val="20"/>
        </w:rPr>
        <w:t xml:space="preserve"> – auch über einen Neustart hinweg –, damit sie nicht verloren gehen und später erneut ausgeführt werden können (FA-17).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interaktive Vorschau (FA-07)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</w:t>
      </w:r>
      <w:r>
        <w:rPr>
          <w:rFonts w:ascii="Arial" w:cs="Arial" w:eastAsia="Arial" w:hAnsi="Arial"/>
          <w:sz w:val="20"/>
          <w:szCs w:val="20"/>
        </w:rPr>
        <w:t xml:space="preserve"> Auftrag und läuft unabhängig von der Warteschlange.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4.4 Dauer und Trim – einheitliche Bedienung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Dauer (FA-06) und Trim (FA-14) werden für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alle</w:t>
      </w:r>
      <w:r>
        <w:rPr>
          <w:rFonts w:ascii="Arial" w:cs="Arial" w:eastAsia="Arial" w:hAnsi="Arial"/>
          <w:sz w:val="20"/>
          <w:szCs w:val="20"/>
        </w:rPr>
        <w:t xml:space="preserve"> Elementtypen über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denselben</w:t>
      </w:r>
      <w:r>
        <w:rPr>
          <w:rFonts w:ascii="Arial" w:cs="Arial" w:eastAsia="Arial" w:hAnsi="Arial"/>
          <w:sz w:val="20"/>
          <w:szCs w:val="20"/>
        </w:rPr>
        <w:t xml:space="preserve"> Bedien-Baustein gesteuert – einen Balken mit Griffen, an denen der Nutzer die effektive Dauer zieht. Kürzen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und</w:t>
      </w:r>
      <w:r>
        <w:rPr>
          <w:rFonts w:ascii="Arial" w:cs="Arial" w:eastAsia="Arial" w:hAnsi="Arial"/>
          <w:sz w:val="20"/>
          <w:szCs w:val="20"/>
        </w:rPr>
        <w:t xml:space="preserve"> Verlängern fühlen sich überall gleich an („wie Trimmen"); nur die Grenzen unterscheiden sich je nach Elementtyp: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Video (FA-14):</w:t>
      </w:r>
      <w:r>
        <w:rPr>
          <w:rFonts w:ascii="Arial" w:cs="Arial" w:eastAsia="Arial" w:hAnsi="Arial"/>
          <w:sz w:val="20"/>
          <w:szCs w:val="20"/>
        </w:rPr>
        <w:t xml:space="preserve"> zwei Griffe (Anfang/Ende) innerhalb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Quelllänge</w:t>
      </w:r>
      <w:r>
        <w:rPr>
          <w:rFonts w:ascii="Arial" w:cs="Arial" w:eastAsia="Arial" w:hAnsi="Arial"/>
          <w:sz w:val="20"/>
          <w:szCs w:val="20"/>
        </w:rPr>
        <w:t xml:space="preserve"> des Videos. Kürzen schneidet Anfang/Ende weg; Verlängern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nur bis zur Quelllänge</w:t>
      </w:r>
      <w:r>
        <w:rPr>
          <w:rFonts w:ascii="Arial" w:cs="Arial" w:eastAsia="Arial" w:hAnsi="Arial"/>
          <w:sz w:val="20"/>
          <w:szCs w:val="20"/>
        </w:rPr>
        <w:t xml:space="preserve"> möglich (mehr Material existiert nicht). Der Schnitt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nicht-destruktiv</w:t>
      </w:r>
      <w:r>
        <w:rPr>
          <w:rFonts w:ascii="Arial" w:cs="Arial" w:eastAsia="Arial" w:hAnsi="Arial"/>
          <w:sz w:val="20"/>
          <w:szCs w:val="20"/>
        </w:rPr>
        <w:t xml:space="preserve"> – die Originaldatei bleibt unverändert.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Bild / Aktions-Segment (FA-06):</w:t>
      </w:r>
      <w:r>
        <w:rPr>
          <w:rFonts w:ascii="Arial" w:cs="Arial" w:eastAsia="Arial" w:hAnsi="Arial"/>
          <w:sz w:val="20"/>
          <w:szCs w:val="20"/>
        </w:rPr>
        <w:t xml:space="preserve"> die effektive Anzeigedauer ist frei im Bereich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10–45 s</w:t>
      </w:r>
      <w:r>
        <w:rPr>
          <w:rFonts w:ascii="Arial" w:cs="Arial" w:eastAsia="Arial" w:hAnsi="Arial"/>
          <w:sz w:val="20"/>
          <w:szCs w:val="20"/>
        </w:rPr>
        <w:t xml:space="preserve"> einstellbar (Standard 10 s). Da es keine Quelllänge gibt, ist die Obergrenze die konfigurierte Maximaldauer; Kürzen und Verlängern laufen über denselben Regler.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Der Regler zeigt die aktuelle effektive Dauer numerisch an. So bleibt die Bedienung über Video, Bild und Aktions-Segment hinweg konsistent, obwohl technisch ein Trim (Ausschnitt) und eine reine Anzeigedauer dahinterstehen.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4.5 Betriebsarten für Werbeinhalte (FA-20) — Split-Screen ist die Hauptbetriebsart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Werbeinhalte erscheinen auf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drei</w:t>
      </w:r>
      <w:r>
        <w:rPr>
          <w:rFonts w:ascii="Arial" w:cs="Arial" w:eastAsia="Arial" w:hAnsi="Arial"/>
          <w:sz w:val="20"/>
          <w:szCs w:val="20"/>
        </w:rPr>
        <w:t xml:space="preserve"> Wegen.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Hauptbetriebsart ist die parallele Anzeige während eines Videos</w:t>
      </w:r>
      <w:r>
        <w:rPr>
          <w:rFonts w:ascii="Arial" w:cs="Arial" w:eastAsia="Arial" w:hAnsi="Arial"/>
          <w:sz w:val="20"/>
          <w:szCs w:val="20"/>
        </w:rPr>
        <w:t xml:space="preserve">; die sequenzielle Werbepause ist die zusätzliche Möglichkeit: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 (Hauptbetriebsart):</w:t>
      </w:r>
      <w:r>
        <w:rPr>
          <w:rFonts w:ascii="Arial" w:cs="Arial" w:eastAsia="Arial" w:hAnsi="Arial"/>
          <w:sz w:val="20"/>
          <w:szCs w:val="20"/>
        </w:rPr>
        <w:t xml:space="preserve"> Während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Video läuft</w:t>
      </w:r>
      <w:r>
        <w:rPr>
          <w:rFonts w:ascii="Arial" w:cs="Arial" w:eastAsia="Arial" w:hAnsi="Arial"/>
          <w:sz w:val="20"/>
          <w:szCs w:val="20"/>
        </w:rPr>
        <w:t xml:space="preserve">, erscheint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darunter</w:t>
      </w:r>
      <w:r>
        <w:rPr>
          <w:rFonts w:ascii="Arial" w:cs="Arial" w:eastAsia="Arial" w:hAnsi="Arial"/>
          <w:sz w:val="20"/>
          <w:szCs w:val="20"/>
        </w:rPr>
        <w:t xml:space="preserve"> ein durchgehendes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Werbeband</w:t>
      </w:r>
      <w:r>
        <w:rPr>
          <w:rFonts w:ascii="Arial" w:cs="Arial" w:eastAsia="Arial" w:hAnsi="Arial"/>
          <w:sz w:val="20"/>
          <w:szCs w:val="20"/>
        </w:rPr>
        <w:t xml:space="preserve">. Das Video wird dafür verkleinert,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nichts wird verdeckt</w:t>
      </w:r>
      <w:r>
        <w:rPr>
          <w:rFonts w:ascii="Arial" w:cs="Arial" w:eastAsia="Arial" w:hAnsi="Arial"/>
          <w:sz w:val="20"/>
          <w:szCs w:val="20"/>
        </w:rPr>
        <w:t xml:space="preserve">. Im Band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mehrere Aktionen nacheinander rotieren</w:t>
      </w:r>
      <w:r>
        <w:rPr>
          <w:rFonts w:ascii="Arial" w:cs="Arial" w:eastAsia="Arial" w:hAnsi="Arial"/>
          <w:sz w:val="20"/>
          <w:szCs w:val="20"/>
        </w:rPr>
        <w:t xml:space="preserve">, solange das Video läuft.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 (parallel, überlagernd):</w:t>
      </w:r>
      <w:r>
        <w:rPr>
          <w:rFonts w:ascii="Arial" w:cs="Arial" w:eastAsia="Arial" w:hAnsi="Arial"/>
          <w:sz w:val="20"/>
          <w:szCs w:val="20"/>
        </w:rPr>
        <w:t xml:space="preserve"> Das Video bleibt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vollflächig</w:t>
      </w:r>
      <w:r>
        <w:rPr>
          <w:rFonts w:ascii="Arial" w:cs="Arial" w:eastAsia="Arial" w:hAnsi="Arial"/>
          <w:sz w:val="20"/>
          <w:szCs w:val="20"/>
        </w:rPr>
        <w:t xml:space="preserve">; das Werbeband liegt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darüber</w:t>
      </w:r>
      <w:r>
        <w:rPr>
          <w:rFonts w:ascii="Arial" w:cs="Arial" w:eastAsia="Arial" w:hAnsi="Arial"/>
          <w:sz w:val="20"/>
          <w:szCs w:val="20"/>
        </w:rPr>
        <w:t xml:space="preserve"> und verdeckt den unteren Bildbereich. Vorteil: das Video behält seine volle Größe, ohne Seitenbalken.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Sequenziell (Werbepause):</w:t>
      </w:r>
      <w:r>
        <w:rPr>
          <w:rFonts w:ascii="Arial" w:cs="Arial" w:eastAsia="Arial" w:hAnsi="Arial"/>
          <w:sz w:val="20"/>
          <w:szCs w:val="20"/>
        </w:rPr>
        <w:t xml:space="preserve"> Eine Aktion wird als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eigenes, vollflächiges Segment</w:t>
      </w:r>
      <w:r>
        <w:rPr>
          <w:rFonts w:ascii="Arial" w:cs="Arial" w:eastAsia="Arial" w:hAnsi="Arial"/>
          <w:sz w:val="20"/>
          <w:szCs w:val="20"/>
        </w:rPr>
        <w:t xml:space="preserve"> zwischen den Videos gezeigt (FA-04).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Welche Art eine Vorlage bedient,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bei der Vorlagenerstellung gewählt</w:t>
      </w:r>
      <w:r>
        <w:rPr>
          <w:rFonts w:ascii="Arial" w:cs="Arial" w:eastAsia="Arial" w:hAnsi="Arial"/>
          <w:sz w:val="20"/>
          <w:szCs w:val="20"/>
        </w:rPr>
        <w:t xml:space="preserve"> (FA-13).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Geometrie beim Split-Screen:</w:t>
      </w:r>
      <w:r>
        <w:rPr>
          <w:rFonts w:ascii="Arial" w:cs="Arial" w:eastAsia="Arial" w:hAnsi="Arial"/>
          <w:sz w:val="20"/>
          <w:szCs w:val="20"/>
        </w:rPr>
        <w:t xml:space="preserve"> Der Bildrahmen bleibt 1920 × 1080.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Bandhöhe legt die Vorlage fest</w:t>
      </w:r>
      <w:r>
        <w:rPr>
          <w:rFonts w:ascii="Arial" w:cs="Arial" w:eastAsia="Arial" w:hAnsi="Arial"/>
          <w:sz w:val="20"/>
          <w:szCs w:val="20"/>
        </w:rPr>
        <w:t xml:space="preserve"> (eingebaute Vorlage: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162 px</w:t>
      </w:r>
      <w:r>
        <w:rPr>
          <w:rFonts w:ascii="Arial" w:cs="Arial" w:eastAsia="Arial" w:hAnsi="Arial"/>
          <w:sz w:val="20"/>
          <w:szCs w:val="20"/>
        </w:rPr>
        <w:t xml:space="preserve">, 15 %); das Video nutzt die restliche Höhe (bei 162 px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918 px</w:t>
      </w:r>
      <w:r>
        <w:rPr>
          <w:rFonts w:ascii="Arial" w:cs="Arial" w:eastAsia="Arial" w:hAnsi="Arial"/>
          <w:sz w:val="20"/>
          <w:szCs w:val="20"/>
        </w:rPr>
        <w:t xml:space="preserve">). Weil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Beschnitt</w:t>
      </w:r>
      <w:r>
        <w:rPr>
          <w:rFonts w:ascii="Arial" w:cs="Arial" w:eastAsia="Arial" w:hAnsi="Arial"/>
          <w:sz w:val="20"/>
          <w:szCs w:val="20"/>
        </w:rPr>
        <w:t xml:space="preserve"> erlaubt ist, wird ein 16:9-Video höhenbegrenzt eingepasst (bei 918 px →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1632 × 918</w:t>
      </w:r>
      <w:r>
        <w:rPr>
          <w:rFonts w:ascii="Arial" w:cs="Arial" w:eastAsia="Arial" w:hAnsi="Arial"/>
          <w:sz w:val="20"/>
          <w:szCs w:val="20"/>
        </w:rPr>
        <w:t xml:space="preserve">); die verbleibenden Flächen links und rechts (je 144 px) werden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dunklen Markenfarbe</w:t>
      </w:r>
      <w:r>
        <w:rPr>
          <w:rFonts w:ascii="Arial" w:cs="Arial" w:eastAsia="Arial" w:hAnsi="Arial"/>
          <w:sz w:val="20"/>
          <w:szCs w:val="20"/>
        </w:rPr>
        <w:t xml:space="preserve"> gefüllt, damit der Split gestaltet wirkt und nicht wie ungenutzter Platz.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Bewusste Konsequenz beim Split-Screen:</w:t>
      </w:r>
      <w:r>
        <w:rPr>
          <w:rFonts w:ascii="Arial" w:cs="Arial" w:eastAsia="Arial" w:hAnsi="Arial"/>
          <w:sz w:val="20"/>
          <w:szCs w:val="20"/>
        </w:rPr>
        <w:t xml:space="preserve"> Das Video erscheint kleiner (bei 162 px Band ca. 72 % der Fläche) — reine Geometrie bei festem 16:9-Rahmen, kein Fehler. Wer das Video 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voller</w:t>
      </w:r>
      <w:r>
        <w:rPr>
          <w:rFonts w:ascii="Arial" w:cs="Arial" w:eastAsia="Arial" w:hAnsi="Arial"/>
          <w:sz w:val="20"/>
          <w:szCs w:val="20"/>
        </w:rPr>
        <w:t xml:space="preserve"> Größe behalten will, nutzt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Einblendung</w:t>
      </w:r>
      <w:r>
        <w:rPr>
          <w:rFonts w:ascii="Arial" w:cs="Arial" w:eastAsia="Arial" w:hAnsi="Arial"/>
          <w:sz w:val="20"/>
          <w:szCs w:val="20"/>
        </w:rPr>
        <w:t xml:space="preserve"> (Art 2), die dafür den unteren Bildbereich verdeckt.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Platz im Band:</w:t>
      </w:r>
      <w:r>
        <w:rPr>
          <w:rFonts w:ascii="Arial" w:cs="Arial" w:eastAsia="Arial" w:hAnsi="Arial"/>
          <w:sz w:val="20"/>
          <w:szCs w:val="20"/>
        </w:rPr>
        <w:t xml:space="preserve"> In ein 162 px hohes Band passt eine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kompakte Zeile</w:t>
      </w:r>
      <w:r>
        <w:rPr>
          <w:rFonts w:ascii="Arial" w:cs="Arial" w:eastAsia="Arial" w:hAnsi="Arial"/>
          <w:sz w:val="20"/>
          <w:szCs w:val="20"/>
        </w:rPr>
        <w:t xml:space="preserve"> (Logo, Titel, Preis/CTA); eine längere Beschreibung ist dort nicht vorgesehen. Höhere Bänder sind über eigene Vorlagen möglich — sie verkleinern beim Split-Screen entsprechend das Video.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4.6 Vorlagen bearbeiten: Arbeitskopie und explizites Speichern (FA-13)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Vorlagen werden typischerweise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anhand eines konkreten Projekts</w:t>
      </w:r>
      <w:r>
        <w:rPr>
          <w:rFonts w:ascii="Arial" w:cs="Arial" w:eastAsia="Arial" w:hAnsi="Arial"/>
          <w:sz w:val="20"/>
          <w:szCs w:val="20"/>
        </w:rPr>
        <w:t xml:space="preserve"> gestaltet – man sieht am echten Inhalt, ob das Layout trägt. Damit dabei nicht versehentlich laufende Werbung verändert wird, gilt ein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Zwei-Stufen-Ablauf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Bearbeiten:</w:t>
      </w:r>
      <w:r>
        <w:rPr>
          <w:rFonts w:ascii="Arial" w:cs="Arial" w:eastAsia="Arial" w:hAnsi="Arial"/>
          <w:sz w:val="20"/>
          <w:szCs w:val="20"/>
        </w:rPr>
        <w:t xml:space="preserve"> Wer eine Vorlage öffnet, arbeitet auf einer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Arbeitskopie</w:t>
      </w:r>
      <w:r>
        <w:rPr>
          <w:rFonts w:ascii="Arial" w:cs="Arial" w:eastAsia="Arial" w:hAnsi="Arial"/>
          <w:sz w:val="20"/>
          <w:szCs w:val="20"/>
        </w:rPr>
        <w:t xml:space="preserve">. Diese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automatisch gesichert</w:t>
      </w:r>
      <w:r>
        <w:rPr>
          <w:rFonts w:ascii="Arial" w:cs="Arial" w:eastAsia="Arial" w:hAnsi="Arial"/>
          <w:sz w:val="20"/>
          <w:szCs w:val="20"/>
        </w:rPr>
        <w:t xml:space="preserve"> (nichts geht verloren), die genutzte Vorlage bleibt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unberührt</w:t>
      </w:r>
      <w:r>
        <w:rPr>
          <w:rFonts w:ascii="Arial" w:cs="Arial" w:eastAsia="Arial" w:hAnsi="Arial"/>
          <w:sz w:val="20"/>
          <w:szCs w:val="20"/>
        </w:rPr>
        <w:t xml:space="preserve">. Experimentieren ist damit gefahrlos.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Abschließen:</w:t>
      </w:r>
      <w:r>
        <w:rPr>
          <w:rFonts w:ascii="Arial" w:cs="Arial" w:eastAsia="Arial" w:hAnsi="Arial"/>
          <w:sz w:val="20"/>
          <w:szCs w:val="20"/>
        </w:rPr>
        <w:t xml:space="preserve"> Am Ende wird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explizit gespeichert</w:t>
      </w:r>
      <w:r>
        <w:rPr>
          <w:rFonts w:ascii="Arial" w:cs="Arial" w:eastAsia="Arial" w:hAnsi="Arial"/>
          <w:sz w:val="20"/>
          <w:szCs w:val="20"/>
        </w:rPr>
        <w:t xml:space="preserve">, mit der Wahl zwischen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„Vorlage überarbeiten"</w:t>
      </w:r>
      <w:r>
        <w:rPr>
          <w:rFonts w:ascii="Arial" w:cs="Arial" w:eastAsia="Arial" w:hAnsi="Arial"/>
          <w:sz w:val="20"/>
          <w:szCs w:val="20"/>
        </w:rPr>
        <w:t xml:space="preserve"> – die Änderungen wandern in die bestehende Vorlage. Vorher wird angezeigt,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wie viele Aktionen in wie vielen Projekten</w:t>
      </w:r>
      <w:r>
        <w:rPr>
          <w:rFonts w:ascii="Arial" w:cs="Arial" w:eastAsia="Arial" w:hAnsi="Arial"/>
          <w:sz w:val="20"/>
          <w:szCs w:val="20"/>
        </w:rPr>
        <w:t xml:space="preserve"> davon betroffen sind, denn alle ändern ihr Aussehen.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„Als neue eigenständige Vorlage"</w:t>
      </w:r>
      <w:r>
        <w:rPr>
          <w:rFonts w:ascii="Arial" w:cs="Arial" w:eastAsia="Arial" w:hAnsi="Arial"/>
          <w:sz w:val="20"/>
          <w:szCs w:val="20"/>
        </w:rPr>
        <w:t xml:space="preserve"> – es entsteht eine zusätzliche Vorlage; die ursprüngliche bleibt unverändert.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„Verwerfen"</w:t>
      </w:r>
      <w:r>
        <w:rPr>
          <w:rFonts w:ascii="Arial" w:cs="Arial" w:eastAsia="Arial" w:hAnsi="Arial"/>
          <w:sz w:val="20"/>
          <w:szCs w:val="20"/>
        </w:rPr>
        <w:t xml:space="preserve"> – der Bearbeitungsstand wird fallengelassen.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Eingebaute Vorlagen</w:t>
      </w:r>
      <w:r>
        <w:rPr>
          <w:rFonts w:ascii="Arial" w:cs="Arial" w:eastAsia="Arial" w:hAnsi="Arial"/>
          <w:sz w:val="20"/>
          <w:szCs w:val="20"/>
        </w:rPr>
        <w:t xml:space="preserve"> lassen sich nicht überarbeiten; bei ihnen steht nur „als neue eigenständige Vorlage" zur Verfügung (sie bleiben als verlässliche Ausgangsbasis erhalten).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Halbfertige Arbeitskopien</w:t>
      </w:r>
      <w:r>
        <w:rPr>
          <w:rFonts w:ascii="Arial" w:cs="Arial" w:eastAsia="Arial" w:hAnsi="Arial"/>
          <w:sz w:val="20"/>
          <w:szCs w:val="20"/>
        </w:rPr>
        <w:t xml:space="preserve"> stehen nicht zur Auswahl für Aktionen – sie können also nicht versehentlich in ein Video geraten.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4.7 Ausgabedateien: Benennung, Ersetzen, Export (FA-22)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Projekt hält seine gerenderten Videos in einem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eigenen Ausgabeordner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projects/&lt;projekt-id&gt;/output/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Dass der Ordner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zum Projekt</w:t>
      </w:r>
      <w:r>
        <w:rPr>
          <w:rFonts w:ascii="Arial" w:cs="Arial" w:eastAsia="Arial" w:hAnsi="Arial"/>
          <w:sz w:val="20"/>
          <w:szCs w:val="20"/>
        </w:rPr>
        <w:t xml:space="preserve"> gehört, ist wesentlich: Läge er anwendungsweit, würde ein Render in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 B die noch nicht exportierte Datei von Projekt A überschreiben.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Benennung:</w:t>
      </w:r>
      <w:r>
        <w:rPr>
          <w:rFonts w:ascii="Arial" w:cs="Arial" w:eastAsia="Arial" w:hAnsi="Arial"/>
          <w:sz w:val="20"/>
          <w:szCs w:val="20"/>
        </w:rPr>
        <w:t xml:space="preserve"> Der Nutzer vergibt beim Speichern des Renders den Dateinamen (z. B.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sommeraktion.mp4</w:t>
      </w:r>
      <w:r>
        <w:rPr>
          <w:rFonts w:ascii="Arial" w:cs="Arial" w:eastAsia="Arial" w:hAnsi="Arial"/>
          <w:sz w:val="20"/>
          <w:szCs w:val="20"/>
        </w:rPr>
        <w:t xml:space="preserve">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 Zeitstempel im Namen</w:t>
      </w:r>
      <w:r>
        <w:rPr>
          <w:rFonts w:ascii="Arial" w:cs="Arial" w:eastAsia="Arial" w:hAnsi="Arial"/>
          <w:sz w:val="20"/>
          <w:szCs w:val="20"/>
        </w:rPr>
        <w:t xml:space="preserve"> – Datum und Uhrzeit der Erzeugung zeigt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Anwendung in ihrer Ausgabe-Liste an. So bleibt der Name stabil, und eine neue Fassung ersetzt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alte auch auf dem USB-Speicher, statt sich daneben anzusammeln.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Ersetzen als Standard:</w:t>
      </w:r>
      <w:r>
        <w:rPr>
          <w:rFonts w:ascii="Arial" w:cs="Arial" w:eastAsia="Arial" w:hAnsi="Arial"/>
          <w:sz w:val="20"/>
          <w:szCs w:val="20"/>
        </w:rPr>
        <w:t xml:space="preserve"> Vorbelegt ist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zuletzt verwendete</w:t>
      </w:r>
      <w:r>
        <w:rPr>
          <w:rFonts w:ascii="Arial" w:cs="Arial" w:eastAsia="Arial" w:hAnsi="Arial"/>
          <w:sz w:val="20"/>
          <w:szCs w:val="20"/>
        </w:rPr>
        <w:t xml:space="preserve"> Name. Wer nur eine Kleinigkeit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korrigiert und neu rendert, überschreibt damit die vorige Fassung – nach zehn Probeläufen liegt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Datei im Ordner, nicht zehn. Wer eine Fassung behalten will, vergibt einen neuen Namen.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Schutz der vorigen Fassung:</w:t>
      </w:r>
      <w:r>
        <w:rPr>
          <w:rFonts w:ascii="Arial" w:cs="Arial" w:eastAsia="Arial" w:hAnsi="Arial"/>
          <w:sz w:val="20"/>
          <w:szCs w:val="20"/>
        </w:rPr>
        <w:t xml:space="preserve"> Ein Render, der abbricht oder fehlschlägt, darf die vorhandene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nicht</w:t>
      </w:r>
      <w:r>
        <w:rPr>
          <w:rFonts w:ascii="Arial" w:cs="Arial" w:eastAsia="Arial" w:hAnsi="Arial"/>
          <w:sz w:val="20"/>
          <w:szCs w:val="20"/>
        </w:rPr>
        <w:t xml:space="preserve"> beschädigen. Geschrieben wird zuerst vollständig unter einem Arbeitsnamen; erst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fertige Datei ersetzt die alte (technisch verbindlich im Technischen Konzept 9.2.6).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Export:</w:t>
      </w:r>
      <w:r>
        <w:rPr>
          <w:rFonts w:ascii="Arial" w:cs="Arial" w:eastAsia="Arial" w:hAnsi="Arial"/>
          <w:sz w:val="20"/>
          <w:szCs w:val="20"/>
        </w:rPr>
        <w:t xml:space="preserve"> Der Nutzer wählt,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welche</w:t>
      </w:r>
      <w:r>
        <w:rPr>
          <w:rFonts w:ascii="Arial" w:cs="Arial" w:eastAsia="Arial" w:hAnsi="Arial"/>
          <w:sz w:val="20"/>
          <w:szCs w:val="20"/>
        </w:rPr>
        <w:t xml:space="preserve"> Ausgabedatei auf den USB-Speicher geht; sie behält dort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ihren Namen. Mehrere Dateien dürfen nebeneinander liegen.</w:t>
      </w:r>
    </w:p>
    <w:p>
      <w:pPr>
        <w:pStyle w:val="Heading2"/>
      </w:pPr>
      <w:r>
        <w:rPr>
          <w:rFonts w:ascii="Arial" w:cs="Arial" w:eastAsia="Arial" w:hAnsi="Arial"/>
          <w:sz w:val="20"/>
          <w:szCs w:val="20"/>
        </w:rPr>
        <w:t xml:space="preserve">4.8 Marken: Bestand, Ableitung, Zuweisung (FA-23, FA-24)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Bis v1.2 kannte das System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</w:t>
      </w:r>
      <w:r>
        <w:rPr>
          <w:rFonts w:ascii="Arial" w:cs="Arial" w:eastAsia="Arial" w:hAnsi="Arial"/>
          <w:sz w:val="20"/>
          <w:szCs w:val="20"/>
        </w:rPr>
        <w:t xml:space="preserve"> Marke – die von Fitnessworld24. Mit FA-23 wird daraus ein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Bestand</w:t>
      </w:r>
      <w:r>
        <w:rPr>
          <w:rFonts w:ascii="Arial" w:cs="Arial" w:eastAsia="Arial" w:hAnsi="Arial"/>
          <w:sz w:val="20"/>
          <w:szCs w:val="20"/>
        </w:rPr>
        <w:t xml:space="preserve">. Zwei Anlässe machen das nötig: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Partner- und Fremdwerbung.</w:t>
      </w:r>
      <w:r>
        <w:rPr>
          <w:rFonts w:ascii="Arial" w:cs="Arial" w:eastAsia="Arial" w:hAnsi="Arial"/>
          <w:sz w:val="20"/>
          <w:szCs w:val="20"/>
        </w:rPr>
        <w:t xml:space="preserve"> Im Studio wird für Dritte geworben (etwa Nahrungsergänzungs-Hersteller).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Aktionen tragen die Marke des Partners, nicht die des Studios.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Saison- und Kampagnen-Looks.</w:t>
      </w:r>
      <w:r>
        <w:rPr>
          <w:rFonts w:ascii="Arial" w:cs="Arial" w:eastAsia="Arial" w:hAnsi="Arial"/>
          <w:sz w:val="20"/>
          <w:szCs w:val="20"/>
        </w:rPr>
        <w:t xml:space="preserve"> Dieselbe Fitnessworld24-Marke in einer abweichenden Anmutung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(Sommeraktion, Jahreswechsel) – gleiche Schriften, gleiches Logo, andere Farben.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Was das an der Zusage aus 4.1 ändert – bitte bewusst lesen.</w:t>
      </w:r>
      <w:r>
        <w:rPr>
          <w:rFonts w:ascii="Arial" w:cs="Arial" w:eastAsia="Arial" w:hAnsi="Arial"/>
          <w:sz w:val="20"/>
          <w:szCs w:val="20"/>
        </w:rPr>
        <w:t xml:space="preserve"> Der Satz „ein fester Markenrahmen sorgt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für ein einheitliches, professionelles Erscheinungsbild" gilt weiterhin, aber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 Rahmen</w:t>
      </w:r>
      <w:r>
        <w:rPr>
          <w:rFonts w:ascii="Arial" w:cs="Arial" w:eastAsia="Arial" w:hAnsi="Arial"/>
          <w:sz w:val="20"/>
          <w:szCs w:val="20"/>
        </w:rPr>
        <w:t xml:space="preserve">, nicht mehr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für das ganze Video: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Rahmen</w:t>
      </w:r>
      <w:r>
        <w:rPr>
          <w:rFonts w:ascii="Arial" w:cs="Arial" w:eastAsia="Arial" w:hAnsi="Arial"/>
          <w:sz w:val="20"/>
          <w:szCs w:val="20"/>
        </w:rPr>
        <w:t xml:space="preserve"> (Band-Hintergrund, Restflächen neben einem eingepassten Video)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bleibt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Projekt-Standardmarke</w:t>
      </w:r>
      <w:r>
        <w:rPr>
          <w:rFonts w:ascii="Arial" w:cs="Arial" w:eastAsia="Arial" w:hAnsi="Arial"/>
          <w:sz w:val="20"/>
          <w:szCs w:val="20"/>
        </w:rPr>
        <w:t xml:space="preserve"> stabil; die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Inhalte</w:t>
      </w:r>
      <w:r>
        <w:rPr>
          <w:rFonts w:ascii="Arial" w:cs="Arial" w:eastAsia="Arial" w:hAnsi="Arial"/>
          <w:sz w:val="20"/>
          <w:szCs w:val="20"/>
        </w:rPr>
        <w:t xml:space="preserve"> darin dürfen fremde Marken tragen. Ohne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diese Trennung wechselte bei rotierenden Partner-Aktionen die Flächenfarbe im Sekundenrhythmus – auf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einem 85-Zoll-Schirm unruhig statt professionell.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Bestand und Ablage.</w:t>
      </w:r>
      <w:r>
        <w:rPr>
          <w:rFonts w:ascii="Arial" w:cs="Arial" w:eastAsia="Arial" w:hAnsi="Arial"/>
          <w:sz w:val="20"/>
          <w:szCs w:val="20"/>
        </w:rPr>
        <w:t xml:space="preserve"> Marken liegen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app-weit</w:t>
      </w:r>
      <w:r>
        <w:rPr>
          <w:rFonts w:ascii="Arial" w:cs="Arial" w:eastAsia="Arial" w:hAnsi="Arial"/>
          <w:sz w:val="20"/>
          <w:szCs w:val="20"/>
        </w:rPr>
        <w:t xml:space="preserve">, nicht im Projekt – wie die Vorlagen (4.6). Eine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Marke, die für ein Projekt angelegt wurde, steht damit allen zur Verfügung; ein Partner wird einmal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erfasst und nicht je Projekt erneut.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Ableitung.</w:t>
      </w:r>
      <w:r>
        <w:rPr>
          <w:rFonts w:ascii="Arial" w:cs="Arial" w:eastAsia="Arial" w:hAnsi="Arial"/>
          <w:sz w:val="20"/>
          <w:szCs w:val="20"/>
        </w:rPr>
        <w:t xml:space="preserve"> Eine Marke kann von einer anderen abgeleitet sein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einzelne</w:t>
      </w:r>
      <w:r>
        <w:rPr>
          <w:rFonts w:ascii="Arial" w:cs="Arial" w:eastAsia="Arial" w:hAnsi="Arial"/>
          <w:sz w:val="20"/>
          <w:szCs w:val="20"/>
        </w:rPr>
        <w:t xml:space="preserve"> Werte überschreiben.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 Saison-Look setzt also nur die Farben und erbt Schriften, Logo und Abstände. Ändert sich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Fitnessworld24-Logo, wirkt das ohne Nacharbeit in allen abgeleiteten Looks. Ohne Ableitung müsste jede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Variante alles selbst tragen – und beim nächsten Logo-Wechsel würde eine vergessen.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Zuweisung.</w:t>
      </w:r>
      <w:r>
        <w:rPr>
          <w:rFonts w:ascii="Arial" w:cs="Arial" w:eastAsia="Arial" w:hAnsi="Arial"/>
          <w:sz w:val="20"/>
          <w:szCs w:val="20"/>
        </w:rPr>
        <w:t xml:space="preserve"> Jede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Aktion</w:t>
      </w:r>
      <w:r>
        <w:rPr>
          <w:rFonts w:ascii="Arial" w:cs="Arial" w:eastAsia="Arial" w:hAnsi="Arial"/>
          <w:sz w:val="20"/>
          <w:szCs w:val="20"/>
        </w:rPr>
        <w:t xml:space="preserve"> trägt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eine</w:t>
      </w:r>
      <w:r>
        <w:rPr>
          <w:rFonts w:ascii="Arial" w:cs="Arial" w:eastAsia="Arial" w:hAnsi="Arial"/>
          <w:sz w:val="20"/>
          <w:szCs w:val="20"/>
        </w:rPr>
        <w:t xml:space="preserve"> Marke. Elemente ohne Aktion (Video, Bild) tragen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keine eigene: Über sie zeichnet die Anwendung kein Logo; ihre Restflächen kommen aus der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Projekt-Standardmarke.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Die Projekt-Standardmarke ist wechselbar.</w:t>
      </w:r>
      <w:r>
        <w:rPr>
          <w:rFonts w:ascii="Arial" w:cs="Arial" w:eastAsia="Arial" w:hAnsi="Arial"/>
          <w:sz w:val="20"/>
          <w:szCs w:val="20"/>
        </w:rPr>
        <w:t xml:space="preserve"> Bedient wird das in der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Projektverwaltung</w:t>
      </w:r>
      <w:r>
        <w:rPr>
          <w:rFonts w:ascii="Arial" w:cs="Arial" w:eastAsia="Arial" w:hAnsi="Arial"/>
          <w:sz w:val="20"/>
          <w:szCs w:val="20"/>
        </w:rPr>
        <w:t xml:space="preserve"> (Reiter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[Projekte], FA-10), nicht im Marken-Editor: Die Standardmarke ist eine Eigenschaft des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Projekts</w:t>
      </w:r>
      <w:r>
        <w:rPr>
          <w:rFonts w:ascii="Arial" w:cs="Arial" w:eastAsia="Arial" w:hAnsi="Arial"/>
          <w:sz w:val="20"/>
          <w:szCs w:val="20"/>
        </w:rPr>
        <w:t xml:space="preserve">,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während der Editor den app-weiten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Bestand</w:t>
      </w:r>
      <w:r>
        <w:rPr>
          <w:rFonts w:ascii="Arial" w:cs="Arial" w:eastAsia="Arial" w:hAnsi="Arial"/>
          <w:sz w:val="20"/>
          <w:szCs w:val="20"/>
        </w:rPr>
        <w:t xml:space="preserve"> führt und keine Projekte kennt. Ein neues Projekt startet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mit der eingebauten Fitnessworld24-Marke.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Wenn eine Marke kein Logo hat</w:t>
      </w:r>
      <w:r>
        <w:rPr>
          <w:rFonts w:ascii="Arial" w:cs="Arial" w:eastAsia="Arial" w:hAnsi="Arial"/>
          <w:sz w:val="20"/>
          <w:szCs w:val="20"/>
        </w:rPr>
        <w:t xml:space="preserve"> – bei Partnern der Normalfall –, zeichnet die Anwendung einen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Ersatz</w:t>
      </w:r>
      <w:r>
        <w:rPr>
          <w:rFonts w:ascii="Arial" w:cs="Arial" w:eastAsia="Arial" w:hAnsi="Arial"/>
          <w:sz w:val="20"/>
          <w:szCs w:val="20"/>
        </w:rPr>
        <w:t xml:space="preserve">: den Markennamen auf farbigem Grund in der Akzentfarbe der Marke. Kein leerer Bereich und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kein fremdes Logo an dieser Stelle.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Löschen.</w:t>
      </w:r>
      <w:r>
        <w:rPr>
          <w:rFonts w:ascii="Arial" w:cs="Arial" w:eastAsia="Arial" w:hAnsi="Arial"/>
          <w:sz w:val="20"/>
          <w:szCs w:val="20"/>
        </w:rPr>
        <w:t xml:space="preserve"> Nur möglich, wenn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Aktion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keine abgeleitete Marke</w:t>
      </w:r>
      <w:r>
        <w:rPr>
          <w:rFonts w:ascii="Arial" w:cs="Arial" w:eastAsia="Arial" w:hAnsi="Arial"/>
          <w:sz w:val="20"/>
          <w:szCs w:val="20"/>
        </w:rPr>
        <w:t xml:space="preserve"> und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kein Projekt als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Standardmarke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 sie nutzt – wie bei den Vorlagen (4.6). Die dritte Bedingung ist keine Förmlichkeit: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als Standardmarke geführte Marke färbt Rahmen und Restflächen; wäre sie löschbar, zeigte das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betroffene Projekt beim nächsten Render auf eine Marke, die es nicht mehr gibt – mitten im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Hauptbetrieb. Die Anwendung nennt vorher, was betroffen ist –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einschließlich der Projekte</w:t>
      </w:r>
      <w:r>
        <w:rPr>
          <w:rFonts w:ascii="Arial" w:cs="Arial" w:eastAsia="Arial" w:hAnsi="Arial"/>
          <w:sz w:val="20"/>
          <w:szCs w:val="20"/>
        </w:rPr>
        <w:t xml:space="preserve">, die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Marke als Standard führen, damit der Nutzer weiß, wo er sie wechseln muss. Genau dafür ist die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Standardmarke wechselbar (s. „Zuweisung"): Eine Sperre, deren Grund sich nicht beseitigen lässt, wäre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eine Sackgasse. Die eingebaute Fitnessworld24-Marke ist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nie</w:t>
      </w:r>
      <w:r>
        <w:rPr>
          <w:rFonts w:ascii="Arial" w:cs="Arial" w:eastAsia="Arial" w:hAnsi="Arial"/>
          <w:sz w:val="20"/>
          <w:szCs w:val="20"/>
        </w:rPr>
        <w:t xml:space="preserve"> löschbar, weil sie der Projekt-Standard und die Basis der abgeleiteten Looks ist; 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bearbeitbar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ist sie aber</w:t>
      </w: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sz w:val="20"/>
          <w:szCs w:val="20"/>
        </w:rPr>
        <w:t xml:space="preserve">, damit eine echte Änderung des Corporate Designs nicht zu einer Kopie daneben führt.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Eigene Schriften und Logos.</w:t>
      </w:r>
      <w:r>
        <w:rPr>
          <w:rFonts w:ascii="Arial" w:cs="Arial" w:eastAsia="Arial" w:hAnsi="Arial"/>
          <w:sz w:val="20"/>
          <w:szCs w:val="20"/>
        </w:rPr>
        <w:t xml:space="preserve"> Der Editor importiert beides. Die Dateien werden in den Marken-Bestand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kopiert</w:t>
      </w:r>
      <w:r>
        <w:rPr>
          <w:rFonts w:ascii="Arial" w:cs="Arial" w:eastAsia="Arial" w:hAnsi="Arial"/>
          <w:sz w:val="20"/>
          <w:szCs w:val="20"/>
        </w:rPr>
        <w:t xml:space="preserve">, die Originale bleiben unberührt (wie beim Medien-Import, FA-01). Fehlt eine importierte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Datei zur Renderzeit,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bricht der Render ab, bevor er beginnt</w:t>
      </w:r>
      <w:r>
        <w:rPr>
          <w:rFonts w:ascii="Arial" w:cs="Arial" w:eastAsia="Arial" w:hAnsi="Arial"/>
          <w:sz w:val="20"/>
          <w:szCs w:val="20"/>
        </w:rPr>
        <w:t xml:space="preserve"> – ein stiller Rückfall auf eine andere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Schrift würde den Markenbruch erst am Fernseher zeigen.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5. Nicht-funktionale Anforderungen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Anforderung | Beschreibung | Priorität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NFA-01 | Bedienbarkeit | Übersichtliche, intuitive Oberfläche, ohne technische Vorkenntnisse durch Studio-Personal bedienbar.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NFA-02 | Stabilität | Die Anwendung arbeitet zuverlässig; ein Renderlauf läuft reproduzierbar und ohne Datenverlust durch.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NFA-03 | Ausgabe-Kompatibilität | Das erzeugte Video ist mit dem Media Player des Samsung-Fernsehers kompatibel (Container/Codec: MP4, H.264 High/Level 4.0, </w:t>
            </w:r>
            <w:r>
              <w:rPr>
                <w:rFonts w:ascii="Consolas" w:cs="Consolas" w:eastAsia="Consolas" w:hAnsi="Consolas"/>
                <w:sz w:val="19"/>
                <w:szCs w:val="19"/>
                <w:shd w:fill="F5F5F3" w:val="clear"/>
              </w:rPr>
              <w:t xml:space="preserve">yuv420p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BT.709, mit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AAC-Tonspur – verbindlich in 9.2.4).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NFA-04 | USB-Kompatibilität | Die Ausgabe funktioniert von einem gängig formatierten USB-Speicher (z. B. exFAT/FAT32).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NFA-05 | Performance | Das Rendern einer üblichen Sequenz erfolgt in vertretbarer Zeit auf dem Arbeitsplatzrechner.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NFA-06 | Offline-Fähigkeit | Die Anwendung funktioniert vollständig lokal, ohne Internet- oder Serververbindung. | Muss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NFA-07 | Wartbarkeit | Klar strukturierter, dokumentierter Aufbau, damit das Tool später erweitert werden kann.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NFA-08 | Portabilität | Die Anwendung lässt sich auf einem Standard-Arbeitsplatzrechner einrichten und betreiben. | Soll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NFA-09 | Serielle Verarbeitung | Länger laufende Vorgänge (Import, Löschen, Render, Export) werden nacheinander ausgeführt; es läuft maximal ein Auftrag gleichzeitig. Das garantiert einen vorhersehbaren, konfliktfreien Ablauf. | Muss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6. Technische Rahmenbedingungen (Vorschlag)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konkrete Technologiewahl ist nicht festgeschrieben; vorgeschlagen wird: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Render-Engine: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ffmpeg</w:t>
      </w:r>
      <w:r>
        <w:rPr>
          <w:rFonts w:ascii="Arial" w:cs="Arial" w:eastAsia="Arial" w:hAnsi="Arial"/>
          <w:sz w:val="20"/>
          <w:szCs w:val="20"/>
        </w:rPr>
        <w:t xml:space="preserve"> für das Verketten der Clips, das Erzeugen der Aktions-Segmente (Bild/Text → Videosegment) und das Encoding der finalen MP4.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Benutzeroberfläche:</w:t>
      </w:r>
      <w:r>
        <w:rPr>
          <w:rFonts w:ascii="Arial" w:cs="Arial" w:eastAsia="Arial" w:hAnsi="Arial"/>
          <w:sz w:val="20"/>
          <w:szCs w:val="20"/>
        </w:rPr>
        <w:t xml:space="preserve"> Web- oder Desktop-Oberfläche (z. B. Browser-App oder Electron) mit Liste, Drag-and-drop-Reihenfolge und Vorschau.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Datenhaltung:</w:t>
      </w:r>
      <w:r>
        <w:rPr>
          <w:rFonts w:ascii="Arial" w:cs="Arial" w:eastAsia="Arial" w:hAnsi="Arial"/>
          <w:sz w:val="20"/>
          <w:szCs w:val="20"/>
        </w:rPr>
        <w:t xml:space="preserve"> lokale Speicherung der Projektdaten (z. B. JSON oder SQLite) sowie der importierten Medien im Dateisystem.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Zielformat der Ausgabe:</w:t>
      </w:r>
      <w:r>
        <w:rPr>
          <w:rFonts w:ascii="Arial" w:cs="Arial" w:eastAsia="Arial" w:hAnsi="Arial"/>
          <w:sz w:val="20"/>
          <w:szCs w:val="20"/>
        </w:rPr>
        <w:t xml:space="preserve"> MP4,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H.264 High / Level 4.0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1920 × 1080, 30 fps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yuv420p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BT.709</w:t>
      </w:r>
      <w:r>
        <w:rPr>
          <w:rFonts w:ascii="Arial" w:cs="Arial" w:eastAsia="Arial" w:hAnsi="Arial"/>
          <w:sz w:val="20"/>
          <w:szCs w:val="20"/>
        </w:rPr>
        <w:t xml:space="preserve">, gedeckeltes VBR (10–12 Mbit/s),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stille AAC-Tonspur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+faststart</w:t>
      </w:r>
      <w:r>
        <w:rPr>
          <w:rFonts w:ascii="Arial" w:cs="Arial" w:eastAsia="Arial" w:hAnsi="Arial"/>
          <w:sz w:val="20"/>
          <w:szCs w:val="20"/>
        </w:rPr>
        <w:t xml:space="preserve">. Verbindlich als </w:t>
      </w:r>
      <w:r>
        <w:rPr>
          <w:rFonts w:ascii="Consolas" w:cs="Consolas" w:eastAsia="Consolas" w:hAnsi="Consolas"/>
          <w:sz w:val="19"/>
          <w:szCs w:val="19"/>
          <w:shd w:fill="F5F5F3" w:val="clear"/>
        </w:rPr>
        <w:t xml:space="preserve">RenderProfile</w:t>
      </w:r>
      <w:r>
        <w:rPr>
          <w:rFonts w:ascii="Arial" w:cs="Arial" w:eastAsia="Arial" w:hAnsi="Arial"/>
          <w:sz w:val="20"/>
          <w:szCs w:val="20"/>
        </w:rPr>
        <w:t xml:space="preserve"> im Technischen Konzept 9.2.4. Die zunächst offene 4K-Option ist zugunsten von 1080p entschieden.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7. Wiedergabe am Fernseher (Demo-Modus)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Wiedergabe der fertigen MP4 erfolgt über den eingebauten Media Player. Folgende Punkte sind für einen stabilen Dauerbetrieb relevant: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Wiederholung:</w:t>
      </w:r>
      <w:r>
        <w:rPr>
          <w:rFonts w:ascii="Arial" w:cs="Arial" w:eastAsia="Arial" w:hAnsi="Arial"/>
          <w:sz w:val="20"/>
          <w:szCs w:val="20"/>
        </w:rPr>
        <w:t xml:space="preserve"> Quelle USB wählen, die gewünschte Datei starten und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„Wiederholen: eine Datei" („Repeat One")</w:t>
      </w:r>
      <w:r>
        <w:rPr>
          <w:rFonts w:ascii="Arial" w:cs="Arial" w:eastAsia="Arial" w:hAnsi="Arial"/>
          <w:sz w:val="20"/>
          <w:szCs w:val="20"/>
        </w:rPr>
        <w:t xml:space="preserve"> aktivieren, damit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genau dieses</w:t>
      </w:r>
      <w:r>
        <w:rPr>
          <w:rFonts w:ascii="Arial" w:cs="Arial" w:eastAsia="Arial" w:hAnsi="Arial"/>
          <w:sz w:val="20"/>
          <w:szCs w:val="20"/>
        </w:rPr>
        <w:t xml:space="preserve"> Video als Endlosschleife läuft.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Warum nicht „Repeat All":</w:t>
      </w:r>
      <w:r>
        <w:rPr>
          <w:rFonts w:ascii="Arial" w:cs="Arial" w:eastAsia="Arial" w:hAnsi="Arial"/>
          <w:sz w:val="20"/>
          <w:szCs w:val="20"/>
        </w:rPr>
        <w:t xml:space="preserve"> Liegen mehrere Ausgabedateien auf dem Speicher (FA-22), würde „Repeat All" den Ordner durchlaufen und bei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jedem</w:t>
      </w:r>
      <w:r>
        <w:rPr>
          <w:rFonts w:ascii="Arial" w:cs="Arial" w:eastAsia="Arial" w:hAnsi="Arial"/>
          <w:sz w:val="20"/>
          <w:szCs w:val="20"/>
        </w:rPr>
        <w:t xml:space="preserve"> Dateiwechsel kurz die Bedienleiste zeigen (Risiko R-04). Genau das soll die eine durchgehende Datei je Schleife vermeiden.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Über den Store-Modus (mit deaktiviertem Demo-Overlay/E-POP) kann der Fernseher die USB-Schleife nach dem Einschalten automatisch starten. Dieses Verhalten ist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modell- und firmwareabhängig und am vorhandenen Gerät zu verifizieren</w:t>
      </w:r>
      <w:r>
        <w:rPr>
          <w:rFonts w:ascii="Arial" w:cs="Arial" w:eastAsia="Arial" w:hAnsi="Arial"/>
          <w:sz w:val="20"/>
          <w:szCs w:val="20"/>
        </w:rPr>
        <w:t xml:space="preserve"> (siehe Risiken).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Energieoptionen:</w:t>
      </w:r>
      <w:r>
        <w:rPr>
          <w:rFonts w:ascii="Arial" w:cs="Arial" w:eastAsia="Arial" w:hAnsi="Arial"/>
          <w:sz w:val="20"/>
          <w:szCs w:val="20"/>
        </w:rPr>
        <w:t xml:space="preserve"> Automatisches Ausschalten, Energiesparmodus und Bildschirmschoner sind zu deaktivieren, damit der Loop nicht unterbrochen wird.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Aktualisierung der Inhalte:</w:t>
      </w:r>
      <w:r>
        <w:rPr>
          <w:rFonts w:ascii="Arial" w:cs="Arial" w:eastAsia="Arial" w:hAnsi="Arial"/>
          <w:sz w:val="20"/>
          <w:szCs w:val="20"/>
        </w:rPr>
        <w:t xml:space="preserve"> Inhalte werden aktualisiert, indem die MP4 auf dem USB-Speicher durch eine neue Version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gleichen Namens</w:t>
      </w:r>
      <w:r>
        <w:rPr>
          <w:rFonts w:ascii="Arial" w:cs="Arial" w:eastAsia="Arial" w:hAnsi="Arial"/>
          <w:sz w:val="20"/>
          <w:szCs w:val="20"/>
        </w:rPr>
        <w:t xml:space="preserve"> ersetzt wird. Behält die Datei ihren Namen, bleibt die am Fernseher eingestellte Auswahl gültig; ein neuer Name erfordert, die Datei am Gerät erneut auszuwählen.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Dateien auf dem Speicher:</w:t>
      </w:r>
      <w:r>
        <w:rPr>
          <w:rFonts w:ascii="Arial" w:cs="Arial" w:eastAsia="Arial" w:hAnsi="Arial"/>
          <w:sz w:val="20"/>
          <w:szCs w:val="20"/>
        </w:rPr>
        <w:t xml:space="preserve"> Zulässig (FA-22). Das Personal wählt die gewünschte Datei am Gerät aus. Je mehr Dateien, desto größer die Verwechslungsgefahr – sprechende Namen helfen.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8. Abgrenzung (Out of Scope)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Nicht Bestandteil der ersten Version: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Entwicklung und Deployment einer App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direkt auf dem Fernseher</w:t>
      </w:r>
      <w:r>
        <w:rPr>
          <w:rFonts w:ascii="Arial" w:cs="Arial" w:eastAsia="Arial" w:hAnsi="Arial"/>
          <w:sz w:val="20"/>
          <w:szCs w:val="20"/>
        </w:rPr>
        <w:t xml:space="preserve"> (Tizen/Smart-TV-App).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Cloud-Anbindung, Netzwerk-Synchronisation oder Fernverwaltung.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Mehrbenutzerbetrieb bzw. gleichzeitige Bearbeitung.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Zeit-/Kalendersteuerung (Scheduling) der Wiedergabe.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Verwaltung mehrerer Standorte/Bildschirme von zentraler Stelle.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Automatische Verteilung des Videos (außer Ablage auf USB).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9. Annahmen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Es ist zunächst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</w:t>
      </w:r>
      <w:r>
        <w:rPr>
          <w:rFonts w:ascii="Arial" w:cs="Arial" w:eastAsia="Arial" w:hAnsi="Arial"/>
          <w:sz w:val="20"/>
          <w:szCs w:val="20"/>
        </w:rPr>
        <w:t xml:space="preserve"> Studio-Bildschirm zu bespielen (Prototyp/erste Ausbaustufe).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Die Inhalte (Videos, Produktinfos, Bilder) liegen in verwertbarer Form vor bzw. werden vom Studio bereitgestellt.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Der Fernseher verbleibt im Studio dauerhaft eingeschaltet bzw. wird täglich von Personal eingeschaltet.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Das Ausgabevideo wird voraussichtlich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ohne Ton</w:t>
      </w:r>
      <w:r>
        <w:rPr>
          <w:rFonts w:ascii="Arial" w:cs="Arial" w:eastAsia="Arial" w:hAnsi="Arial"/>
          <w:sz w:val="20"/>
          <w:szCs w:val="20"/>
        </w:rPr>
        <w:t xml:space="preserve"> (stummgeschaltet) wiedergegeben.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10. Risiken und offene Punkte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0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 | Thema | Beschreibung / zu klären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R-01 | Auto-Start im Demo-Modus | Ob der konkrete Fernseher (UE85AU7170, FW T-KSU2EDEUC-2111.1) die USB-Schleife nach dem Einschalten automatisch startet, muss am Gerät getestet werden.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R-02 | Manueller Neustart | Ohne funktionierenden Auto-Start muss der Loop nach Stromausfall/Einschalten manuell gestartet werden – Ablauf für das Personal definieren.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R-03 | Codec-/Format-Kompatibilität | Konkrete Encoding-Parameter sind am Gerät zu verifizieren (Auflösung, Bitrate, Audiospur).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R-04 | Steuerleisten-Einblendung | Beim Wiederholen kann sich kurz eine Bedienleiste einblenden; durch eine einzige lange MP4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je Schleife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wird dies minimiert.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Verschärft durch FA-22: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Liegen mehrere Dateien auf dem Speicher, muss am Gerät „Repeat One" (nicht „Repeat All") eingestellt sein – sonst tritt der Effekt bei jedem Dateiwechsel auf (Abschnitt 7).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R-05 | Energie-/Timeout-Verhalten | Energiespar- und Abschalt-Einstellungen müssen korrekt gesetzt sein, damit die Schleife nicht abbricht.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R-06 | Ton |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ENTSCHIEDEN: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Die Ausgabe ist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enthält aber eine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stille AAC-Tonspur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– manche Player/TVs erwarten eine Audiospur und verhalten sich bei rein-Video-MP4 eigenartig. Verbindlich im Technischen Konzept 9.2.4.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R-07 | Fremdschriften und Lizenzen | Die vier mitgelieferten Schriften sind bewusst frei lizenziert (OFL). Für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importierte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Schriften (FA-24) trägt der Nutzer die Nutzungsrechte – die Anwendung brennt sie in ein Video ein, das weitergegeben und öffentlich gezeigt wird. Vor dem Import einer Fremdschrift ist die Lizenz zu prüfen.</w:t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R-08 | Unlesbarer Kontrast | Die Akzentfarbe einer Aktion ist ab FA-24 ein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freier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Farbwert (vorher nur Auswahl aus der Palette). Damit sind Kombinationen möglich, die am 85-Zoll-Schirm aus mehreren Metern unlesbar sind. Gegenmaßnahme ist die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Warnung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(FA-24), nicht die Sperre – Partner-Hausfarben sollen nicht an einem Schwellenwert scheitern. Die Restverantwortung bleibt beim Nutzer; maßgeblich ist die Kontrolle am Gerät.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11. Ausbaustufen (Roadmap, optional)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Bei späterem Bedarf ohne Architekturbruch erweiterbar: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Dedizierter Player (z. B. Raspberry Pi):</w:t>
      </w:r>
      <w:r>
        <w:rPr>
          <w:rFonts w:ascii="Arial" w:cs="Arial" w:eastAsia="Arial" w:hAnsi="Arial"/>
          <w:sz w:val="20"/>
          <w:szCs w:val="20"/>
        </w:rPr>
        <w:t xml:space="preserve"> ermöglicht echten Auto-Start beim Booten und automatische Wiederherstellung nach Absturz.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Mehrere Studios / zentrale Verwaltung:</w:t>
      </w:r>
      <w:r>
        <w:rPr>
          <w:rFonts w:ascii="Arial" w:cs="Arial" w:eastAsia="Arial" w:hAnsi="Arial"/>
          <w:sz w:val="20"/>
          <w:szCs w:val="20"/>
        </w:rPr>
        <w:t xml:space="preserve"> zentrale Inhaltsverwaltung mit Verteilung an mehrere Bildschirme.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Scheduling:</w:t>
      </w:r>
      <w:r>
        <w:rPr>
          <w:rFonts w:ascii="Arial" w:cs="Arial" w:eastAsia="Arial" w:hAnsi="Arial"/>
          <w:sz w:val="20"/>
          <w:szCs w:val="20"/>
        </w:rPr>
        <w:t xml:space="preserve"> zeit- oder tagesabhängige Steuerung der angezeigten Inhalte.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12. Akzeptanzkriterien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Die erste Version gilt als erfolgreich, wenn: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Videos sowie Produkte/Aktionen über die Oberfläche angelegt, bearbeitet, gelöscht und in der Reihenfolge angeordnet werden können (FA-01 bis FA-05).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Aus der Zusammenstellung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eine durchgehende</w:t>
      </w:r>
      <w:r>
        <w:rPr>
          <w:rFonts w:ascii="Arial" w:cs="Arial" w:eastAsia="Arial" w:hAnsi="Arial"/>
          <w:sz w:val="20"/>
          <w:szCs w:val="20"/>
        </w:rPr>
        <w:t xml:space="preserve"> abspielbare MP4-Datei erzeugt und auf einen USB-Speicher exportiert wird (FA-08, FA-09).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Diese MP4 auf dem Studio-Fernseher als Endlosschleife wiedergegeben wird (Abschnitt 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Die Bedienung ohne technische Vorkenntnisse möglich ist (NFA-01).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Länger laufende Vorgänge (Import, Render, Export) in der Prozessübersicht sichtbar sind und fehlgeschlagene Vorgänge erneut ausgeführt werden können (FA-16, FA-17).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Änderungen gehen nicht verloren: die Anwendung speichert fortlaufend automatisch und stellt beim Start das zuletzt aktive Projekt wieder her (FA-15, NFA-02).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Fehlende Medien werden vor dem Rendern erkannt und der Nutzer wird geführt, bis alle kaputten Elemente behoben sind (FA-19).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Werbeinhalte können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parallel</w:t>
      </w:r>
      <w:r>
        <w:rPr>
          <w:rFonts w:ascii="Arial" w:cs="Arial" w:eastAsia="Arial" w:hAnsi="Arial"/>
          <w:sz w:val="20"/>
          <w:szCs w:val="20"/>
        </w:rPr>
        <w:t xml:space="preserve"> während eines Videos als Band unten angezeigt werden, mit mehreren rotierenden Aktionen (FA-20, Abschnitt 4.5).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 Projekt kann mehrere benannte Ausgabedateien vorhalten; erneutes Rendern unter demselben Namen ersetzt die vorige Fassung, ohne sie bei einem Fehlschlag zu beschädigen (FA-22, Abschnitt 4.7).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0"/>
          <w:szCs w:val="20"/>
        </w:rPr>
        <w:t xml:space="preserve">Eine Aktion kann eine andere als die eingebaute Marke tragen; das gerenderte Video zeigt deren Logo und Farben, während Band-Hintergrund und Restflächen in der Projekt-Standardmarke bleiben; diese Standardmarke lässt sich in der Projektverwaltung wechseln (FA-23, FA-24, Abschnitt 4.8).</w:t>
      </w:r>
    </w:p>
    <w:p>
      <w:pPr>
        <w:pStyle w:val="Heading1"/>
      </w:pPr>
      <w:r>
        <w:rPr>
          <w:rFonts w:ascii="Arial" w:cs="Arial" w:eastAsia="Arial" w:hAnsi="Arial"/>
          <w:sz w:val="20"/>
          <w:szCs w:val="20"/>
        </w:rPr>
        <w:t xml:space="preserve">13. Glossar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Digital Signage:</w:t>
      </w:r>
      <w:r>
        <w:rPr>
          <w:rFonts w:ascii="Arial" w:cs="Arial" w:eastAsia="Arial" w:hAnsi="Arial"/>
          <w:sz w:val="20"/>
          <w:szCs w:val="20"/>
        </w:rPr>
        <w:t xml:space="preserve"> Digitale Beschilderung – computergesteuerte Anzeige von Inhalten auf Bildschirmen.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Aktions-Segment:</w:t>
      </w:r>
      <w:r>
        <w:rPr>
          <w:rFonts w:ascii="Arial" w:cs="Arial" w:eastAsia="Arial" w:hAnsi="Arial"/>
          <w:sz w:val="20"/>
          <w:szCs w:val="20"/>
        </w:rPr>
        <w:t xml:space="preserve"> Aus einem Produkt/einer Aktion erzeugter Video- oder Bildabschnitt mit fester Anzeigedauer.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Rendering:</w:t>
      </w:r>
      <w:r>
        <w:rPr>
          <w:rFonts w:ascii="Arial" w:cs="Arial" w:eastAsia="Arial" w:hAnsi="Arial"/>
          <w:sz w:val="20"/>
          <w:szCs w:val="20"/>
        </w:rPr>
        <w:t xml:space="preserve"> Erzeugen der finalen Videodatei aus den zusammengestellten Einzelelementen.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Demo-/Store-Modus:</w:t>
      </w:r>
      <w:r>
        <w:rPr>
          <w:rFonts w:ascii="Arial" w:cs="Arial" w:eastAsia="Arial" w:hAnsi="Arial"/>
          <w:sz w:val="20"/>
          <w:szCs w:val="20"/>
        </w:rPr>
        <w:t xml:space="preserve"> Betriebsmodus des Fernsehers, der u. a. die automatische USB-Wiedergabe ermöglicht.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Split-Screen:</w:t>
      </w:r>
      <w:r>
        <w:rPr>
          <w:rFonts w:ascii="Arial" w:cs="Arial" w:eastAsia="Arial" w:hAnsi="Arial"/>
          <w:sz w:val="20"/>
          <w:szCs w:val="20"/>
        </w:rPr>
        <w:t xml:space="preserve"> Hauptbetriebsart – das Video läuft verkleinert oben, darunter ein Werbeband; nichts wird verdeckt (4.5).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Einblendung:</w:t>
      </w:r>
      <w:r>
        <w:rPr>
          <w:rFonts w:ascii="Arial" w:cs="Arial" w:eastAsia="Arial" w:hAnsi="Arial"/>
          <w:sz w:val="20"/>
          <w:szCs w:val="20"/>
        </w:rPr>
        <w:t xml:space="preserve"> Parallele Anzeige, bei der das Video vollflächig bleibt und das Werbeband darüber liegt (verdeckt den unteren Bildbereich).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Werbeband (Band):</w:t>
      </w:r>
      <w:r>
        <w:rPr>
          <w:rFonts w:ascii="Arial" w:cs="Arial" w:eastAsia="Arial" w:hAnsi="Arial"/>
          <w:sz w:val="20"/>
          <w:szCs w:val="20"/>
        </w:rPr>
        <w:t xml:space="preserve"> Der schmale Bereich mit Werbeinhalt bei Split-Screen bzw. Einblendung; seine Höhe legt die Vorlage fest.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Vorlage:</w:t>
      </w:r>
      <w:r>
        <w:rPr>
          <w:rFonts w:ascii="Arial" w:cs="Arial" w:eastAsia="Arial" w:hAnsi="Arial"/>
          <w:sz w:val="20"/>
          <w:szCs w:val="20"/>
        </w:rPr>
        <w:t xml:space="preserve"> Datengetriebene Layout-Definition aus Zonen (feste Markenzonen + freie Zonen). Ihre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Art</w:t>
      </w:r>
      <w:r>
        <w:rPr>
          <w:rFonts w:ascii="Arial" w:cs="Arial" w:eastAsia="Arial" w:hAnsi="Arial"/>
          <w:sz w:val="20"/>
          <w:szCs w:val="20"/>
        </w:rPr>
        <w:t xml:space="preserve"> bestimmt, ob sie ein vollflächiges Segment, ein Split-Screen-Band oder eine Einblendung beschreibt.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Arbeitskopie:</w:t>
      </w:r>
      <w:r>
        <w:rPr>
          <w:rFonts w:ascii="Arial" w:cs="Arial" w:eastAsia="Arial" w:hAnsi="Arial"/>
          <w:sz w:val="20"/>
          <w:szCs w:val="20"/>
        </w:rPr>
        <w:t xml:space="preserve"> Bearbeitungsstand einer Vorlage. Wird automatisch gesichert, verändert die genutzte Vorlage aber erst beim expliziten Speichern (4.6).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Auftrag / Auftrags-Queue:</w:t>
      </w:r>
      <w:r>
        <w:rPr>
          <w:rFonts w:ascii="Arial" w:cs="Arial" w:eastAsia="Arial" w:hAnsi="Arial"/>
          <w:sz w:val="20"/>
          <w:szCs w:val="20"/>
        </w:rPr>
        <w:t xml:space="preserve"> Ein länger laufender oder dateiverändernder Vorgang (Import, Löschen, Render, Export) wird als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Auftrag</w:t>
      </w:r>
      <w:r>
        <w:rPr>
          <w:rFonts w:ascii="Arial" w:cs="Arial" w:eastAsia="Arial" w:hAnsi="Arial"/>
          <w:sz w:val="20"/>
          <w:szCs w:val="20"/>
        </w:rPr>
        <w:t xml:space="preserve"> in einer 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Warteschlange</w:t>
      </w:r>
      <w:r>
        <w:rPr>
          <w:rFonts w:ascii="Arial" w:cs="Arial" w:eastAsia="Arial" w:hAnsi="Arial"/>
          <w:sz w:val="20"/>
          <w:szCs w:val="20"/>
        </w:rPr>
        <w:t xml:space="preserve"> (Queue) geführt. Aufträge werden nacheinander abgearbeitet und sind für den Nutzer sichtbar (laufend, anstehend, fehlgeschlagen).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97131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f94c47af50f7913e654cf2e632c8f7730d42d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2026-08-11T08:09:38.944Z</dcterms:created>
  <dcterms:modified xsi:type="dcterms:W3CDTF">2026-08-11T08:09:38.946Z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