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3.20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als Vertrag in 9.5.4 festgelegt; sonst unverändert gegenüber v3.19)</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16.08.2026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2026-08-23T09:43:40.992Z</dcterms:created>
  <dcterms:modified xsi:type="dcterms:W3CDTF">2026-08-23T09:43:40.993Z</dcterms:modified>
</cp:coreProperties>
</file>

<file path=docProps/custom.xml><?xml version="1.0" encoding="utf-8"?>
<Properties xmlns="http://schemas.openxmlformats.org/officeDocument/2006/custom-properties" xmlns:vt="http://schemas.openxmlformats.org/officeDocument/2006/docPropsVTypes"/>
</file>