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drawing>
          <wp:inline distT="0" distB="0" distL="0" distR="0">
            <wp:extent cx="2857500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4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Technisches Konzept</w:t>
      </w:r>
    </w:p>
    <w:p>
      <w:pPr>
        <w:spacing w:after="160"/>
        <w:jc w:val="center"/>
      </w:pPr>
      <w:r>
        <w:rPr>
          <w:color w:val="5F5E5A"/>
          <w:sz w:val="28"/>
          <w:szCs w:val="28"/>
        </w:rPr>
        <w:t xml:space="preserve">Digital-Signage-Tool für das Fitnessstudio der Baller Gruppe</w:t>
      </w:r>
    </w:p>
    <w:p>
      <w:pPr>
        <w:pBdr>
          <w:bottom w:val="single" w:color="FF4040" w:sz="24" w:space="1"/>
        </w:pBdr>
        <w:spacing w:after="320"/>
        <w:jc w:val="center"/>
      </w:pPr>
    </w:p>
    <w:p>
      <w:pPr>
        <w:spacing w:after="40"/>
      </w:pPr>
      <w:r>
        <w:rPr>
          <w:b/>
          <w:bCs/>
        </w:rPr>
        <w:t xml:space="preserve">Bezug:  </w:t>
      </w:r>
      <w:r>
        <w:t xml:space="preserve">Anforderungsdokument v0.5 (das „Was“)</w:t>
      </w:r>
    </w:p>
    <w:p>
      <w:pPr>
        <w:spacing w:after="40"/>
      </w:pPr>
      <w:r>
        <w:rPr>
          <w:b/>
          <w:bCs/>
        </w:rPr>
        <w:t xml:space="preserve">Inhalt:  </w:t>
      </w:r>
      <w:r>
        <w:t xml:space="preserve">das „Wie“ – Architektur, Datenbestand, Datenfluss, Module</w:t>
      </w:r>
    </w:p>
    <w:p>
      <w:pPr>
        <w:spacing w:after="40"/>
      </w:pPr>
      <w:r>
        <w:rPr>
          <w:b/>
          <w:bCs/>
        </w:rPr>
        <w:t xml:space="preserve">Datum:  </w:t>
      </w:r>
      <w:r>
        <w:t xml:space="preserve">30.06.2026</w:t>
      </w:r>
    </w:p>
    <w:p>
      <w:pPr>
        <w:spacing w:after="40"/>
      </w:pPr>
      <w:r>
        <w:rPr>
          <w:b/>
          <w:bCs/>
        </w:rPr>
        <w:t xml:space="preserve">Version:  </w:t>
      </w:r>
      <w:r>
        <w:t xml:space="preserve">0.2 (Arbeitsstand)</w:t>
      </w:r>
    </w:p>
    <w:p>
      <w:pPr>
        <w:spacing w:after="40"/>
      </w:pPr>
      <w:r>
        <w:rPr>
          <w:b/>
          <w:bCs/>
        </w:rPr>
        <w:t xml:space="preserve">Status:  </w:t>
      </w:r>
      <w:r>
        <w:t xml:space="preserve">In Planung</w:t>
      </w:r>
    </w:p>
    <w:p>
      <w:r>
        <w:br w:type="page"/>
      </w:r>
    </w:p>
    <w:p>
      <w:pPr>
        <w:spacing w:after="1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Inhaltsverzeichnis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FF4040" w:sz="8" w:space="4"/>
        </w:pBdr>
      </w:pPr>
      <w:r>
        <w:t xml:space="preserve">1. Zweck und Einordnung</w:t>
      </w:r>
    </w:p>
    <w:p>
      <w:pPr>
        <w:spacing w:after="120"/>
      </w:pPr>
      <w:r>
        <w:t xml:space="preserve">Dieses Dokument beschreibt die technische Umsetzung. Die fachlichen Anforderungen (Funktionen, Regeln, Ausgabe-Profil) stehen im Anforderungsdokument v0.5 und werden hier nicht wiederholt, sondern referenziert. Es ist ein lebendes Planungsdokument: Datenbestand und Datenfluss sind festgelegt, das High-Level-Design (Module + Schnittstellen) folgt in Abschnitt 9.</w:t>
      </w:r>
    </w:p>
    <w:p>
      <w:pPr>
        <w:pStyle w:val="Heading1"/>
        <w:pBdr>
          <w:bottom w:val="single" w:color="FF4040" w:sz="8" w:space="4"/>
        </w:pBdr>
      </w:pPr>
      <w:r>
        <w:t xml:space="preserve">2. Architektur-Überblick</w:t>
      </w:r>
    </w:p>
    <w:p>
      <w:pPr>
        <w:spacing w:after="120"/>
      </w:pPr>
      <w:r>
        <w:t xml:space="preserve">Die Anwendung ist eine Electron-Desktop-App (portable, Windows + macOS). Sie besteht aus zwei Laufzeit-Bereichen, verbunden über IPC: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Renderer (React-UI): </w:t>
      </w:r>
      <w:r>
        <w:t xml:space="preserve">Medienliste, Drag-and-drop, Aktions-Editor, Vorschau, Canvas-Rendering der Segmente.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Main-Prozess (Node): </w:t>
      </w:r>
      <w:r>
        <w:t xml:space="preserve">Orchestrierung, Dateisystem, Projektspeicher, Aufruf des gebündelten ffmpeg.</w:t>
      </w:r>
    </w:p>
    <w:p>
      <w:pPr>
        <w:spacing w:after="120"/>
      </w:pPr>
      <w:r>
        <w:t xml:space="preserve">Der Main-Prozess ist der einzige Bereich mit ffmpeg- und Dateisystem-Zugriff. Begründung der Entkopplung vom Fernseher: Anforderungsdokument, Abschnitt 3.</w:t>
      </w:r>
    </w:p>
    <w:p>
      <w:pPr>
        <w:pStyle w:val="Heading1"/>
        <w:pBdr>
          <w:bottom w:val="single" w:color="FF4040" w:sz="8" w:space="4"/>
        </w:pBdr>
      </w:pPr>
      <w:r>
        <w:t xml:space="preserve">3. Technologie-Stack (entschieden)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Bereich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Wahl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Sprache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TypeScript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Laufzeit/Shell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Electron (portable Auslieferung, Win + macOS)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UI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React + Vite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Reihenfolge (DnD)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dnd-kit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Segment-Rendering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HTML5-Canvas → PNG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Video/Encoding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gebündeltes ffmpeg (ffmpeg-static + fluent-ffmpeg)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Datenhaltung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JSON je Projekt (lowdb); SQLite optional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Verpackung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electron-builder, Portable-Target</w:t>
            </w:r>
          </w:p>
        </w:tc>
      </w:tr>
    </w:tbl>
    <w:p>
      <w:pPr>
        <w:pStyle w:val="Heading1"/>
        <w:pBdr>
          <w:bottom w:val="single" w:color="FF4040" w:sz="8" w:space="4"/>
        </w:pBdr>
      </w:pPr>
      <w:r>
        <w:t xml:space="preserve">4. Datenbestand nach Lebensdauer</w:t>
      </w:r>
    </w:p>
    <w:p>
      <w:pPr>
        <w:spacing w:after="120"/>
      </w:pPr>
      <w:r>
        <w:t xml:space="preserve">Die Lebensdauer entscheidet, was persistent, was temporär und was nur flüchtig ist.</w:t>
      </w:r>
    </w:p>
    <w:p>
      <w:pPr>
        <w:spacing w:after="60" w:before="100"/>
      </w:pPr>
      <w:r>
        <w:rPr>
          <w:b/>
          <w:bCs/>
        </w:rPr>
        <w:t xml:space="preserve">A — Persistente Fachdaten (Projektmaterial)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Projekt</w:t>
      </w:r>
      <w:r>
        <w:t xml:space="preserve"> – ID, Name, Erstell-/Änderungsdatum, geordnete Elementliste.</w:t>
      </w:r>
      <w:r>
        <w:rPr>
          <w:i/>
          <w:iCs/>
          <w:color w:val="8F8F8F"/>
        </w:rPr>
        <w:t xml:space="preserve"> (FA-15, FA-10)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Aktion/Produkt</w:t>
      </w:r>
      <w:r>
        <w:t xml:space="preserve"> – ID, Titel (Pflicht), Beschreibung?, Preis?, Bildreferenz?, CTA?, Anzeigedauer?, Vorlagen-ID, Akzentfarbe.</w:t>
      </w:r>
      <w:r>
        <w:rPr>
          <w:i/>
          <w:iCs/>
          <w:color w:val="8F8F8F"/>
        </w:rPr>
        <w:t xml:space="preserve"> (FA-02, 4.1)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Medium (Asset)</w:t>
      </w:r>
      <w:r>
        <w:t xml:space="preserve"> – ID, Typ (video|image), Dateiname, Maße, Dauer (Video, via ffprobe), Importdatum.</w:t>
      </w:r>
      <w:r>
        <w:rPr>
          <w:i/>
          <w:iCs/>
          <w:color w:val="8F8F8F"/>
        </w:rPr>
        <w:t xml:space="preserve"> (FA-01)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Listenelement</w:t>
      </w:r>
      <w:r>
        <w:t xml:space="preserve"> – ID, Position, Typ (Video|Bild|Aktions-Segment), Referenz, Dauer, Trim-Start/-Ende.</w:t>
      </w:r>
      <w:r>
        <w:rPr>
          <w:i/>
          <w:iCs/>
          <w:color w:val="8F8F8F"/>
        </w:rPr>
        <w:t xml:space="preserve"> (FA-04/05/06/14)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Vorlage</w:t>
      </w:r>
      <w:r>
        <w:t xml:space="preserve"> – datengetriebene Layout-Definition (feste vs. freie Zonen); v1: „Vollbild“, „Split“.</w:t>
      </w:r>
      <w:r>
        <w:rPr>
          <w:i/>
          <w:iCs/>
          <w:color w:val="8F8F8F"/>
        </w:rPr>
        <w:t xml:space="preserve"> (FA-11/13, 4.1)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Ausgabe-Historie</w:t>
      </w:r>
      <w:r>
        <w:t xml:space="preserve"> – ID, Projekt-ID, Datum, Pfad, Dauer, Größe.</w:t>
      </w:r>
      <w:r>
        <w:rPr>
          <w:i/>
          <w:iCs/>
          <w:color w:val="8F8F8F"/>
        </w:rPr>
        <w:t xml:space="preserve"> (Abschnitt 7)</w:t>
      </w:r>
    </w:p>
    <w:p>
      <w:pPr>
        <w:spacing w:after="60" w:before="100"/>
      </w:pPr>
      <w:r>
        <w:rPr>
          <w:b/>
          <w:bCs/>
        </w:rPr>
        <w:t xml:space="preserve">B — App-/Konfigurationsdaten (persistent, app-weit)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App-Zustand</w:t>
      </w:r>
      <w:r>
        <w:t xml:space="preserve"> – aktives Projekt, letztes Export-Ziel, UI-Voreinstellungen.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Marken-/Design-Konfiguration</w:t>
      </w:r>
      <w:r>
        <w:t xml:space="preserve"> – Palette, Schriften, Logo.</w:t>
      </w:r>
      <w:r>
        <w:rPr>
          <w:i/>
          <w:iCs/>
          <w:color w:val="8F8F8F"/>
        </w:rPr>
        <w:t xml:space="preserve"> (4.2)</w:t>
      </w:r>
    </w:p>
    <w:p>
      <w:pPr>
        <w:spacing w:after="60" w:before="100"/>
      </w:pPr>
      <w:r>
        <w:rPr>
          <w:b/>
          <w:bCs/>
        </w:rPr>
        <w:t xml:space="preserve">C — Temporäre Arbeitsdaten auf der Platte (pro Renderlauf, danach löschbar)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gerenderte Segment-PNGs, normalisierte Zwischenclips seg_*.mp4, concat-Liste, loop.mp4-Staging vor dem Export.</w:t>
      </w:r>
    </w:p>
    <w:p>
      <w:pPr>
        <w:spacing w:after="60" w:before="100"/>
      </w:pPr>
      <w:r>
        <w:rPr>
          <w:b/>
          <w:bCs/>
        </w:rPr>
        <w:t xml:space="preserve">D — Reine Laufzeitdaten (nur Arbeitsspeicher)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  <w:i w:val="false"/>
          <w:iCs w:val="false"/>
        </w:rPr>
        <w:t xml:space="preserve">UI-Zustand, Render-Fortschritts-Events, ffmpeg-Prozess-Handles, abgeleitete Werte (z. B. Gesamtlänge → 30-Minuten-Warnung, 5.3).</w:t>
      </w:r>
    </w:p>
    <w:p>
      <w:pPr>
        <w:pStyle w:val="Heading1"/>
        <w:pBdr>
          <w:bottom w:val="single" w:color="FF4040" w:sz="8" w:space="4"/>
        </w:pBdr>
      </w:pPr>
      <w:r>
        <w:t xml:space="preserve">5. Modellierungs-Entscheidungen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Medien werden in das Projekt kopiert</w:t>
      </w:r>
      <w:r>
        <w:t xml:space="preserve"> (nicht referenziert) – robust gegen verschobene/gelöschte Originale.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Aktionen sind referenzierbare Datensätze</w:t>
      </w:r>
      <w:r>
        <w:t xml:space="preserve"> – mehrere Listenelemente dürfen auf dieselbe Aktion zeigen; Aktions-Bibliothek je Projekt.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Medien liegen pro Projekt</w:t>
      </w:r>
      <w:r>
        <w:t xml:space="preserve"> – klare Grenzen, keine geteilten Abhängigkeiten.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Segment-PNGs werden immer neu gerendert</w:t>
      </w:r>
      <w:r>
        <w:t xml:space="preserve"> (flüchtig, Kategorie C) – kein Cache in v1.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Vorlagen sind datengetrieben</w:t>
      </w:r>
      <w:r>
        <w:t xml:space="preserve"> ab v1 – eigene Vorlagen (FA-13) sind später nur ein neuer Datensatz, kein Code-Umbau.</w:t>
      </w:r>
    </w:p>
    <w:p>
      <w:pPr>
        <w:pStyle w:val="Heading1"/>
        <w:pBdr>
          <w:bottom w:val="single" w:color="FF4040" w:sz="8" w:space="4"/>
        </w:pBdr>
      </w:pPr>
      <w:r>
        <w:t xml:space="preserve">6. Speicher- und Ordnerkonventionen</w:t>
      </w:r>
    </w:p>
    <w:p>
      <w:pPr>
        <w:spacing w:after="120"/>
      </w:pPr>
      <w:r>
        <w:t xml:space="preserve">Aus den Entscheidungen 1 + 3 folgt: jedes Projekt besitzt einen eigenen Ordner mit media/-Unterordner; Listenelemente verweisen relativ dorthin, nie auf Originalpfade. Aus Entscheidung 4 folgt: Segment-PNGs, Zwischenclips und concat-Liste leben ausschließlich im temporären Bereich (T1) und werden nach jedem Lauf verworfen.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&lt;App-Ordner&gt;/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config.json                # B: aktives Projekt, Marke, Historie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projects/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&lt;projekt-id&gt;/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project.json           # A: Projekt, Aktionen, Liste, Vorlagen-Ref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media/                 # A/D2: kopierte Videos und Bilder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output/                    # erzeugte loop.mp4 (Historie)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&lt;Temp&gt;/reel-XXXX/            # C/T1: fluechtig (PNG, seg_*.mp4, concat.txt)</w:t>
      </w:r>
    </w:p>
    <w:p>
      <w:pPr>
        <w:spacing w:after="120"/>
      </w:pPr>
    </w:p>
    <w:p>
      <w:pPr>
        <w:pStyle w:val="Heading1"/>
        <w:pBdr>
          <w:bottom w:val="single" w:color="FF4040" w:sz="8" w:space="4"/>
        </w:pBdr>
      </w:pPr>
      <w:r>
        <w:t xml:space="preserve">7. Datenfluss – Prozesse und Speicher</w:t>
      </w:r>
    </w:p>
    <w:p>
      <w:pPr>
        <w:spacing w:after="120"/>
      </w:pPr>
      <w:r>
        <w:t xml:space="preserve">Das folgende zusammengeführte DFD zeigt die Autoren-Prozesse, die Speicher und die beiden Render-Arten. Beide Render-Arten lesen denselben Eingang (Liste + Medien) und unterscheiden sich nur in Engine und Ausgang.</w:t>
      </w:r>
    </w:p>
    <w:p>
      <w:pPr>
        <w:spacing w:after="80"/>
        <w:jc w:val="center"/>
      </w:pPr>
      <w:r>
        <w:drawing>
          <wp:inline distT="0" distB="0" distL="0" distR="0">
            <wp:extent cx="5715000" cy="460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8F8F8F"/>
          <w:sz w:val="18"/>
          <w:szCs w:val="18"/>
        </w:rPr>
        <w:t xml:space="preserve">Abbildung 1: Zusammengeführtes DFD. Blau = Vorschau-Render (ohne ffmpeg), Koralle = finaler Render (ffmpeg → loop.mp4). Die Kataloge 7.1–7.3 beschreiben dieselben Flüsse präzise in Textform.</w:t>
      </w:r>
    </w:p>
    <w:p>
      <w:pPr>
        <w:pStyle w:val="Heading2"/>
      </w:pPr>
      <w:r>
        <w:t xml:space="preserve">7.1 Prozess-Katalog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500"/>
        <w:gridCol w:w="2380"/>
        <w:gridCol w:w="1800"/>
        <w:gridCol w:w="1800"/>
        <w:gridCol w:w="926"/>
      </w:tblGrid>
      <w:tr>
        <w:trPr>
          <w:tblHeader/>
        </w:trP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Prozess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Aufgabe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Eingang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Ausgang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Anf.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P1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Medienverwaltung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Import, Kopie in media/, ffprobe-Metadaten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Datei vom Nutzer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Asset-Datensatz, kopierte Datei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FA-01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P2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Inhaltsverwaltung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Aktionen/Produkte pflegen, Vorlagen kennen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Nutzereingaben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Aktion + Vorlagen-Ref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FA-02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P3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Zusammenstellung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Liste bauen, ordnen, Dauer/Trim, Gesamtlänge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Assets, Aktionen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Listenelemente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FA-04/05/06/14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P4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Finaler Render + Export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Segmente rendern, normalisieren, concat, USB-Export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Liste + Medien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loop.mp4, Historie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FA-08/09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P5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Vorschau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Sequenz live in der UI simulieren (ohne ffmpeg)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Liste + Medien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Bilddarstellung</w:t>
            </w:r>
          </w:p>
        </w:tc>
        <w:tc>
          <w:tcPr>
            <w:tcW w:type="dxa" w:w="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FA-07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Speicher-Katalog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600"/>
        <w:gridCol w:w="3060"/>
        <w:gridCol w:w="1820"/>
        <w:gridCol w:w="1926"/>
      </w:tblGrid>
      <w:tr>
        <w:trPr>
          <w:tblHeader/>
        </w:trP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Speicher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Inhalt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Lebensdauer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Schreiber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D1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Projekt-Store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Projekte, Aktionen, Liste, Vorlagen-Ref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persistent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P1, P2, P3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D2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Medienordner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kopierte Videos/Bilder je Projekt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persistent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D3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App-Konfig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aktives Projekt, Marke, Ausgabe-Historie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persistent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App, P4</w:t>
            </w:r>
          </w:p>
        </w:tc>
      </w:tr>
      <w:tr>
        <w:tc>
          <w:tcPr>
            <w:tcW w:type="dxa" w:w="6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T1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Render-Arbeitsbereich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Segment-PNGs, seg_*.mp4, concat-Liste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flüchtig</w:t>
            </w:r>
          </w:p>
        </w:tc>
        <w:tc>
          <w:tcPr>
            <w:tcW w:type="dxa" w:w="1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Datenfluss-Tabelle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700"/>
        <w:gridCol w:w="4800"/>
        <w:gridCol w:w="2026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#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Von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Daten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3E3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Nach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Nutzer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Datei-Import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kopierte Mediendatei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D2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Asset-Datensatz (Pfad, Maße, Dauer)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D1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Nutzer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Aktion/Produkt (Titel u. a.)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Aktion + Vorlagen-Referenz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D1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6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Nutzer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Reihenfolge, Dauer, Trim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P3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7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P3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Listenelemente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D1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8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D1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Liste + Aktionsdaten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 / P5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9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D2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Mediendateien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 / P5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10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ffmpeg-Aufrufe / Clips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ffmpeg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11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Segment-PNGs, seg_*.mp4, concat-Liste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T1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12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loop.mp4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USB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13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Historie-Eintrag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D3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</w:rPr>
              <w:t xml:space="preserve">14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P5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gerenderte Frames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Bildschirm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Die zwei Render-Arten</w:t>
      </w:r>
    </w:p>
    <w:p>
      <w:pPr>
        <w:spacing w:after="120"/>
      </w:pPr>
      <w:r>
        <w:t xml:space="preserve">P4 und P5 lesen denselben Eingang (Liste + Medien) und unterscheiden sich nur in Engine und Ausgang: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P5 Vorschau: </w:t>
      </w:r>
      <w:r>
        <w:t xml:space="preserve">Engine: UI/Canvas, ohne ffmpeg; Ausgang: Bildschirm (live).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P4 Finaler Render: </w:t>
      </w:r>
      <w:r>
        <w:t xml:space="preserve">Engine: ffmpeg; Ausgang: loop.mp4 auf USB.</w:t>
      </w:r>
    </w:p>
    <w:p>
      <w:pPr>
        <w:spacing w:after="120"/>
      </w:pPr>
      <w:r>
        <w:t xml:space="preserve">Das ist die Trennlinie für die spätere Arbeitsteilung: „Vorschau“ und „Render“ sind getrennte Module mit gemeinsamer Eingangsdatenstruktur.</w:t>
      </w:r>
    </w:p>
    <w:p>
      <w:pPr>
        <w:pStyle w:val="Heading1"/>
        <w:pBdr>
          <w:bottom w:val="single" w:color="FF4040" w:sz="8" w:space="4"/>
        </w:pBdr>
      </w:pPr>
      <w:r>
        <w:t xml:space="preserve">8. Vorschau-Konzept (UI-Simulation)</w:t>
      </w:r>
    </w:p>
    <w:p>
      <w:pPr>
        <w:spacing w:after="120"/>
      </w:pPr>
      <w:r>
        <w:t xml:space="preserve">Die Vorschau läuft vollständig im Renderer, ohne ffmpeg. Eine 16:9-Bühne (1920×1080 herunterskaliert) spielt die Liste der Reihe nach ab: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Aktions-Segmente: </w:t>
      </w:r>
      <w:r>
        <w:t xml:space="preserve">zeigen exakt dasselbe Canvas-Bild, das auch der finale Render verwendet → pixelgleich.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Bilder: </w:t>
      </w:r>
      <w:r>
        <w:t xml:space="preserve">werden gleich eingepasst (object-fit: contain auf Schwarz = dieselbe Letterbox/Pillarbox wie das pad im Render).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Videos: </w:t>
      </w:r>
      <w:r>
        <w:t xml:space="preserve">laufen nativ als &lt;video&gt; von Trim-Start bis -Ende.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Transport: </w:t>
      </w:r>
      <w:r>
        <w:t xml:space="preserve">Play/Pause, Zeitleiste, Markierung des aktuellen Elements, Gesamtdauer.</w:t>
      </w:r>
    </w:p>
    <w:p>
      <w:pPr>
        <w:spacing w:after="120"/>
      </w:pPr>
      <w:r>
        <w:rPr>
          <w:b/>
          <w:bCs/>
        </w:rPr>
        <w:t xml:space="preserve">Grenze (bewusst): </w:t>
      </w:r>
      <w:r>
        <w:t xml:space="preserve">Farbe, Kompression und Bitrate des finalen H.264 sind in der Simulation nicht sichtbar; der schnelle Trim kann minimal anders schneiden. Die finale Kontrolle bleibt die gerenderte loop.mp4 (Akzeptanzkriterium 2/3).</w:t>
      </w:r>
    </w:p>
    <w:p>
      <w:pPr>
        <w:pStyle w:val="Heading1"/>
        <w:pBdr>
          <w:bottom w:val="single" w:color="FF4040" w:sz="8" w:space="4"/>
        </w:pBdr>
      </w:pPr>
      <w:r>
        <w:t xml:space="preserve">9. Nächster Schritt: High-Level-Design</w:t>
      </w:r>
    </w:p>
    <w:p>
      <w:pPr>
        <w:spacing w:after="120"/>
      </w:pPr>
      <w:r>
        <w:t xml:space="preserve">Übersetzung der Prozesse P1–P5 in konkrete Module mit scharfen Schnittstellen (Renderer- vs. Main-Module, IPC-Vertrag, geteilte Typen). Offen ist noch die IPC-Granularität (rendert der Renderer die Segment-PNGs vorab oder erzeugt der Main sie). Wird in der nächsten Iteration hier ergänzt.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2E2" w:sz="4" w:space="6"/>
      </w:pBdr>
      <w:jc w:val="center"/>
    </w:pPr>
    <w:r>
      <w:rPr>
        <w:color w:val="8F8F8F"/>
        <w:sz w:val="18"/>
        <w:szCs w:val="18"/>
      </w:rPr>
      <w:t xml:space="preserve">Technisches Konzept – Digital-Signage-Tool  ·  Seite </w:t>
    </w:r>
    <w:r>
      <w:rPr>
        <w:color w:val="8F8F8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20202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020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df94c47af50f7913e654cf2e632c8f7730d42d6.png"/><Relationship Id="rId9" Type="http://schemas.openxmlformats.org/officeDocument/2006/relationships/image" Target="media/9f6acf63aa3397c651d03cd830991900604c82b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Technisches Konzept – Digital-Signage-Tool</dc:title>
  <dc:creator>Baller Gruppe – Berufspraktikum</dc:creator>
  <cp:lastModifiedBy>Un-named</cp:lastModifiedBy>
  <cp:revision>1</cp:revision>
  <dcterms:created xsi:type="dcterms:W3CDTF">2026-06-30T12:48:41.071Z</dcterms:created>
  <dcterms:modified xsi:type="dcterms:W3CDTF">2026-06-30T12:48:41.071Z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