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3.3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05.08.2026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null   // aus der Markenpalette (feste Auswahl, v1); ERSETZT beim Zeichnen</w:t>
      </w:r>
    </w:p>
    <w:p>
      <w:pPr>
        <w:shd w:fill="F5F5F3" w:val="clear"/>
        <w:spacing w:after="0"/>
      </w:pPr>
      <w:r>
        <w:rPr>
          <w:rFonts w:ascii="Consolas" w:cs="Consolas" w:eastAsia="Consolas" w:hAnsi="Consolas"/>
          <w:sz w:val="18"/>
          <w:szCs w:val="18"/>
        </w:rPr>
        <w:t xml:space="preserve">                                //   die Akzent-Rollen der Vorlage (9.10.9).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w:t>
      </w:r>
      <w:r>
        <w:rPr>
          <w:rFonts w:ascii="Arial" w:cs="Arial" w:eastAsia="Arial" w:hAnsi="Arial"/>
          <w:sz w:val="20"/>
          <w:szCs w:val="20"/>
        </w:rPr>
        <w:t xml:space="preserve">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sechs</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und Vorlagen:</w:t>
      </w:r>
      <w:r>
        <w:rPr>
          <w:rFonts w:ascii="Arial" w:cs="Arial" w:eastAsia="Arial" w:hAnsi="Arial"/>
          <w:sz w:val="20"/>
          <w:szCs w:val="20"/>
        </w:rPr>
        <w:t xml:space="preserve"> Beide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(9.11.1.1), gehört also keinem Projekt. Wer eine Vorlage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sechs</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2026-08-08T10:48:12.127Z</dcterms:created>
  <dcterms:modified xsi:type="dcterms:W3CDTF">2026-08-08T10:48:12.136Z</dcterms:modified>
</cp:coreProperties>
</file>

<file path=docProps/custom.xml><?xml version="1.0" encoding="utf-8"?>
<Properties xmlns="http://schemas.openxmlformats.org/officeDocument/2006/custom-properties" xmlns:vt="http://schemas.openxmlformats.org/officeDocument/2006/docPropsVTypes"/>
</file>