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v1.2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05.08.2026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v1.2</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Marken-/Design-Konfiguration</w:t>
      </w:r>
      <w:r>
        <w:rPr>
          <w:rFonts w:ascii="Arial" w:cs="Arial" w:eastAsia="Arial" w:hAnsi="Arial"/>
          <w:sz w:val="20"/>
          <w:szCs w:val="20"/>
        </w:rPr>
        <w:t xml:space="preserve"> – Palette, Schriften, Logo. </w:t>
      </w:r>
      <w:r>
        <w:rPr>
          <w:rFonts w:ascii="Arial" w:cs="Arial" w:eastAsia="Arial" w:hAnsi="Arial"/>
          <w:i/>
          <w:iCs/>
          <w:sz w:val="20"/>
          <w:szCs w:val="20"/>
        </w:rPr>
        <w:t xml:space="preserve">(4.2)</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Marke,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Marke,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Marke,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D3 | Marke (für Aktions-Segmente)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sowie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Marke, s. o.);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 Marke.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Arial" w:cs="Arial" w:eastAsia="Arial" w:hAnsi="Arial"/>
                <w:b/>
                <w:bCs/>
                <w:sz w:val="20"/>
                <w:szCs w:val="20"/>
              </w:rPr>
              <w:t xml:space="preserve">nur lesend</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Marke gebündelt &amp; read-only</w:t>
      </w:r>
      <w:r>
        <w:rPr>
          <w:rFonts w:ascii="Arial" w:cs="Arial" w:eastAsia="Arial" w:hAnsi="Arial"/>
          <w:sz w:val="20"/>
          <w:szCs w:val="20"/>
        </w:rPr>
        <w:t xml:space="preserve"> im MVP (Palette #FF4040 …, Logo fix); ein Marken-Editor ist kein MVP (wie FA-13).</w:t>
      </w: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akzentfarbe:  string | null   // aus der Markenpalette (feste Auswahl, v1); ERSETZT beim Zeichnen</w:t>
      </w:r>
    </w:p>
    <w:p>
      <w:pPr>
        <w:shd w:fill="F5F5F3" w:val="clear"/>
        <w:spacing w:after="0"/>
      </w:pPr>
      <w:r>
        <w:rPr>
          <w:rFonts w:ascii="Consolas" w:cs="Consolas" w:eastAsia="Consolas" w:hAnsi="Consolas"/>
          <w:sz w:val="18"/>
          <w:szCs w:val="18"/>
        </w:rPr>
        <w:t xml:space="preserve">                                //   die Akzent-Rollen der Vorlage (9.10.9).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nur aus der Markenpalette</w:t>
      </w:r>
      <w:r>
        <w:rPr>
          <w:rFonts w:ascii="Arial" w:cs="Arial" w:eastAsia="Arial" w:hAnsi="Arial"/>
          <w:sz w:val="20"/>
          <w:szCs w:val="20"/>
        </w:rPr>
        <w:t xml:space="preserve"> (feste Auswahl in v1, kein freier Farbwähler) – so bricht keine Aktion aus dem Corporate Design aus.</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und keine Aktion kann aus dem Corporate Design ausbrechen.</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w:t>
      </w:r>
      <w:r>
        <w:rPr>
          <w:rFonts w:ascii="Arial" w:cs="Arial" w:eastAsia="Arial" w:hAnsi="Arial"/>
          <w:sz w:val="20"/>
          <w:szCs w:val="20"/>
        </w:rPr>
        <w:t xml:space="preserve">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seitenverhaeltnis }  // Balken ist im Asset enthalten</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w:t>
      </w:r>
    </w:p>
    <w:p>
      <w:pPr>
        <w:spacing w:after="80"/>
      </w:pP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 ist in v1 gebündelt und read-only</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ein Marken-Editor ist kein MVP.</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 </w:t>
            </w:r>
            <w:r>
              <w:rPr>
                <w:rFonts w:ascii="Arial" w:cs="Arial" w:eastAsia="Arial" w:hAnsi="Arial"/>
                <w:b/>
                <w:bCs/>
                <w:sz w:val="20"/>
                <w:szCs w:val="20"/>
              </w:rPr>
              <w:t xml:space="preserve">96 / 54 px</w:t>
            </w:r>
            <w:r>
              <w:rPr>
                <w:rFonts w:ascii="Arial" w:cs="Arial" w:eastAsia="Arial" w:hAnsi="Arial"/>
                <w:sz w:val="20"/>
                <w:szCs w:val="20"/>
              </w:rPr>
              <w:t xml:space="preserve"> | im 1920×1080-Rahmen (9.10.5,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sechs</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brauchen </w:t>
      </w:r>
      <w:r>
        <w:rPr>
          <w:rFonts w:ascii="Arial" w:cs="Arial" w:eastAsia="Arial" w:hAnsi="Arial"/>
          <w:b/>
          <w:bCs/>
          <w:sz w:val="20"/>
          <w:szCs w:val="20"/>
        </w:rPr>
        <w:t xml:space="preserve">beide</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und Vorlagen:</w:t>
      </w:r>
      <w:r>
        <w:rPr>
          <w:rFonts w:ascii="Arial" w:cs="Arial" w:eastAsia="Arial" w:hAnsi="Arial"/>
          <w:sz w:val="20"/>
          <w:szCs w:val="20"/>
        </w:rPr>
        <w:t xml:space="preserve"> Beide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(9.11.1.1), gehört also keinem Projekt. Wer eine Vorlage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sechs</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9.5.6),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9963ba7420953ccbf0f9ccd153c1bc754c28e1d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2026-08-06T13:16:30.000Z</dcterms:created>
  <dcterms:modified xsi:type="dcterms:W3CDTF">2026-08-06T13:16:30.001Z</dcterms:modified>
</cp:coreProperties>
</file>

<file path=docProps/custom.xml><?xml version="1.0" encoding="utf-8"?>
<Properties xmlns="http://schemas.openxmlformats.org/officeDocument/2006/custom-properties" xmlns:vt="http://schemas.openxmlformats.org/officeDocument/2006/docPropsVTypes"/>
</file>