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5804" w14:textId="77777777" w:rsidR="000F192B" w:rsidRDefault="00000000">
      <w:pPr>
        <w:pStyle w:val="Title"/>
      </w:pPr>
      <w:r>
        <w:t>Analysis of HB CE deterministic model</w:t>
      </w:r>
    </w:p>
    <w:p w14:paraId="709C5805" w14:textId="77777777" w:rsidR="000F192B" w:rsidRDefault="00000000">
      <w:pPr>
        <w:pStyle w:val="Author"/>
      </w:pPr>
      <w:r>
        <w:t>Niklaus Meier</w:t>
      </w:r>
    </w:p>
    <w:p w14:paraId="709C5806" w14:textId="77777777" w:rsidR="000F192B" w:rsidRDefault="00000000">
      <w:pPr>
        <w:pStyle w:val="Date"/>
      </w:pPr>
      <w:r>
        <w:t>November 14, 2023</w:t>
      </w:r>
    </w:p>
    <w:p w14:paraId="709C5807" w14:textId="77777777" w:rsidR="000F192B" w:rsidRDefault="00000000">
      <w:r>
        <w:br w:type="page"/>
      </w:r>
    </w:p>
    <w:p w14:paraId="709C5808" w14:textId="77777777" w:rsidR="000F192B" w:rsidRDefault="00000000">
      <w:r>
        <w:rPr>
          <w:rStyle w:val="VerbatimChar"/>
        </w:rPr>
        <w:lastRenderedPageBreak/>
        <w:t>## [1] "These plots show the convergence of various outcomes as more patients are added to generate the running mean."</w:t>
      </w:r>
    </w:p>
    <w:p w14:paraId="709C5809" w14:textId="77777777" w:rsidR="000F192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09C58BB" wp14:editId="709C58BC">
            <wp:extent cx="5727700" cy="42957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esults/deterministic_20231114.13h11m00s_files/figure-docx/Diagnostics%20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C58BD" wp14:editId="709C58BE">
            <wp:extent cx="5727700" cy="42957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esults/deterministic_20231114.13h11m00s_files/figure-docx/Diagnostics%20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C58BF" wp14:editId="709C58C0">
            <wp:extent cx="5727700" cy="42957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esults/deterministic_20231114.13h11m00s_files/figure-docx/Diagnostics%20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C58C1" wp14:editId="709C58C2">
            <wp:extent cx="5727700" cy="42957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esults/deterministic_20231114.13h11m00s_files/figure-docx/Diagnostics%20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C58C3" wp14:editId="709C58C4">
            <wp:extent cx="5727700" cy="42957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esults/deterministic_20231114.13h11m00s_files/figure-docx/Diagnostics%20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C58C5" wp14:editId="709C58C6">
            <wp:extent cx="5727700" cy="42957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results/deterministic_20231114.13h11m00s_files/figure-docx/Diagnostics%20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C58C7" wp14:editId="709C58C8">
            <wp:extent cx="5727700" cy="42957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esults/deterministic_20231114.13h11m00s_files/figure-docx/Diagnostics%202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C58C9" wp14:editId="709C58CA">
            <wp:extent cx="5727700" cy="42957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results/deterministic_20231114.13h11m00s_files/figure-docx/Diagnostics%202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C58CB" wp14:editId="709C58CC">
            <wp:extent cx="5727700" cy="42957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results/deterministic_20231114.13h11m00s_files/figure-docx/Diagnostics%202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C58CD" wp14:editId="709C58CE">
            <wp:extent cx="5727700" cy="429577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results/deterministic_20231114.13h11m00s_files/figure-docx/Diagnostics%202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C580A" w14:textId="77777777" w:rsidR="000F192B" w:rsidRDefault="00000000">
      <w:pPr>
        <w:pStyle w:val="TableCaption"/>
      </w:pPr>
      <w:r>
        <w:lastRenderedPageBreak/>
        <w:t>Diagnostics of convergence of running incremental outcomes over all patients in simulation</w:t>
      </w:r>
    </w:p>
    <w:tbl>
      <w:tblPr>
        <w:tblW w:w="0" w:type="auto"/>
        <w:tblLook w:val="0020" w:firstRow="1" w:lastRow="0" w:firstColumn="0" w:lastColumn="0" w:noHBand="0" w:noVBand="0"/>
        <w:tblCaption w:val="Diagnostics of convergence of running incremental outcomes over all patients in simulation"/>
      </w:tblPr>
      <w:tblGrid>
        <w:gridCol w:w="2862"/>
        <w:gridCol w:w="2775"/>
        <w:gridCol w:w="2670"/>
      </w:tblGrid>
      <w:tr w:rsidR="000F192B" w14:paraId="709C580E" w14:textId="77777777">
        <w:trPr>
          <w:tblHeader/>
        </w:trPr>
        <w:tc>
          <w:tcPr>
            <w:tcW w:w="0" w:type="auto"/>
          </w:tcPr>
          <w:p w14:paraId="709C580B" w14:textId="77777777" w:rsidR="000F192B" w:rsidRDefault="00000000">
            <w:pPr>
              <w:pStyle w:val="Compact"/>
              <w:jc w:val="right"/>
            </w:pPr>
            <w:r>
              <w:t>ETRA vs. PROPH inc. QALYs</w:t>
            </w:r>
          </w:p>
        </w:tc>
        <w:tc>
          <w:tcPr>
            <w:tcW w:w="0" w:type="auto"/>
          </w:tcPr>
          <w:p w14:paraId="709C580C" w14:textId="77777777" w:rsidR="000F192B" w:rsidRDefault="00000000">
            <w:pPr>
              <w:pStyle w:val="Compact"/>
              <w:jc w:val="right"/>
            </w:pPr>
            <w:r>
              <w:t>ETRA vs. PROPH inc. Costs</w:t>
            </w:r>
          </w:p>
        </w:tc>
        <w:tc>
          <w:tcPr>
            <w:tcW w:w="0" w:type="auto"/>
          </w:tcPr>
          <w:p w14:paraId="709C580D" w14:textId="77777777" w:rsidR="000F192B" w:rsidRDefault="00000000">
            <w:pPr>
              <w:pStyle w:val="Compact"/>
              <w:jc w:val="right"/>
            </w:pPr>
            <w:r>
              <w:t>ETRA vs. PROPH inc. NMB</w:t>
            </w:r>
          </w:p>
        </w:tc>
      </w:tr>
      <w:tr w:rsidR="000F192B" w14:paraId="709C5812" w14:textId="77777777">
        <w:tc>
          <w:tcPr>
            <w:tcW w:w="0" w:type="auto"/>
          </w:tcPr>
          <w:p w14:paraId="709C580F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10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11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F192B" w14:paraId="709C5816" w14:textId="77777777">
        <w:tc>
          <w:tcPr>
            <w:tcW w:w="0" w:type="auto"/>
          </w:tcPr>
          <w:p w14:paraId="709C5813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14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15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F192B" w14:paraId="709C581A" w14:textId="77777777">
        <w:tc>
          <w:tcPr>
            <w:tcW w:w="0" w:type="auto"/>
          </w:tcPr>
          <w:p w14:paraId="709C5817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18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19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F192B" w14:paraId="709C581E" w14:textId="77777777">
        <w:tc>
          <w:tcPr>
            <w:tcW w:w="0" w:type="auto"/>
          </w:tcPr>
          <w:p w14:paraId="709C581B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1C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1D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F192B" w14:paraId="709C5822" w14:textId="77777777">
        <w:tc>
          <w:tcPr>
            <w:tcW w:w="0" w:type="auto"/>
          </w:tcPr>
          <w:p w14:paraId="709C581F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20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21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F192B" w14:paraId="709C5826" w14:textId="77777777">
        <w:tc>
          <w:tcPr>
            <w:tcW w:w="0" w:type="auto"/>
          </w:tcPr>
          <w:p w14:paraId="709C5823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24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25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F192B" w14:paraId="709C582A" w14:textId="77777777">
        <w:tc>
          <w:tcPr>
            <w:tcW w:w="0" w:type="auto"/>
          </w:tcPr>
          <w:p w14:paraId="709C5827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28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29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F192B" w14:paraId="709C582E" w14:textId="77777777">
        <w:tc>
          <w:tcPr>
            <w:tcW w:w="0" w:type="auto"/>
          </w:tcPr>
          <w:p w14:paraId="709C582B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2C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2D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F192B" w14:paraId="709C5832" w14:textId="77777777">
        <w:tc>
          <w:tcPr>
            <w:tcW w:w="0" w:type="auto"/>
          </w:tcPr>
          <w:p w14:paraId="709C582F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30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31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F192B" w14:paraId="709C5836" w14:textId="77777777">
        <w:tc>
          <w:tcPr>
            <w:tcW w:w="0" w:type="auto"/>
          </w:tcPr>
          <w:p w14:paraId="709C5833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34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35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709C5837" w14:textId="77777777" w:rsidR="000F192B" w:rsidRDefault="00000000">
      <w:r>
        <w:rPr>
          <w:rStyle w:val="VerbatimChar"/>
        </w:rPr>
        <w:t>## [1] "We used intervals of 1000 patients, and checked whether the running mean of the incremental outcomes change by more than 1%."</w:t>
      </w:r>
    </w:p>
    <w:p w14:paraId="709C5838" w14:textId="77777777" w:rsidR="000F192B" w:rsidRDefault="00000000">
      <w:r>
        <w:rPr>
          <w:rStyle w:val="VerbatimChar"/>
        </w:rPr>
        <w:t>## [1] "A 0 means that we have reached a stable value, i.e. we have achieved convergence and have a sufficient sample size, using this interval and this percentage change as a measure of sufficient stability."</w:t>
      </w:r>
    </w:p>
    <w:p w14:paraId="709C5839" w14:textId="77777777" w:rsidR="000F192B" w:rsidRDefault="00000000">
      <w:r>
        <w:br w:type="page"/>
      </w:r>
    </w:p>
    <w:p w14:paraId="709C583A" w14:textId="77777777" w:rsidR="000F192B" w:rsidRDefault="00000000">
      <w:pPr>
        <w:pStyle w:val="TableCaption"/>
      </w:pPr>
      <w:r>
        <w:lastRenderedPageBreak/>
        <w:t>Comparison undiscounted outcomes between ETRANACOGENE and Prophylaxis</w:t>
      </w:r>
    </w:p>
    <w:tbl>
      <w:tblPr>
        <w:tblW w:w="0" w:type="auto"/>
        <w:tblLook w:val="0020" w:firstRow="1" w:lastRow="0" w:firstColumn="0" w:lastColumn="0" w:noHBand="0" w:noVBand="0"/>
        <w:tblCaption w:val="Comparison undiscounted outcomes between ETRANACOGENE and Prophylaxis"/>
      </w:tblPr>
      <w:tblGrid>
        <w:gridCol w:w="1804"/>
        <w:gridCol w:w="786"/>
        <w:gridCol w:w="843"/>
        <w:gridCol w:w="1228"/>
        <w:gridCol w:w="652"/>
        <w:gridCol w:w="647"/>
      </w:tblGrid>
      <w:tr w:rsidR="000F192B" w14:paraId="709C5841" w14:textId="77777777">
        <w:trPr>
          <w:tblHeader/>
        </w:trPr>
        <w:tc>
          <w:tcPr>
            <w:tcW w:w="0" w:type="auto"/>
          </w:tcPr>
          <w:p w14:paraId="709C583B" w14:textId="77777777" w:rsidR="000F192B" w:rsidRDefault="00000000">
            <w:pPr>
              <w:pStyle w:val="Compact"/>
            </w:pPr>
            <w:r>
              <w:t>Treatment</w:t>
            </w:r>
          </w:p>
        </w:tc>
        <w:tc>
          <w:tcPr>
            <w:tcW w:w="0" w:type="auto"/>
          </w:tcPr>
          <w:p w14:paraId="709C583C" w14:textId="77777777" w:rsidR="000F192B" w:rsidRDefault="00000000">
            <w:pPr>
              <w:pStyle w:val="Compact"/>
              <w:jc w:val="right"/>
            </w:pPr>
            <w:r>
              <w:t>LYs</w:t>
            </w:r>
          </w:p>
        </w:tc>
        <w:tc>
          <w:tcPr>
            <w:tcW w:w="0" w:type="auto"/>
          </w:tcPr>
          <w:p w14:paraId="709C583D" w14:textId="77777777" w:rsidR="000F192B" w:rsidRDefault="00000000">
            <w:pPr>
              <w:pStyle w:val="Compact"/>
              <w:jc w:val="right"/>
            </w:pPr>
            <w:r>
              <w:t>QALYs</w:t>
            </w:r>
          </w:p>
        </w:tc>
        <w:tc>
          <w:tcPr>
            <w:tcW w:w="0" w:type="auto"/>
          </w:tcPr>
          <w:p w14:paraId="709C583E" w14:textId="77777777" w:rsidR="000F192B" w:rsidRDefault="00000000">
            <w:pPr>
              <w:pStyle w:val="Compact"/>
              <w:jc w:val="right"/>
            </w:pPr>
            <w:r>
              <w:t>Costs</w:t>
            </w:r>
          </w:p>
        </w:tc>
        <w:tc>
          <w:tcPr>
            <w:tcW w:w="0" w:type="auto"/>
          </w:tcPr>
          <w:p w14:paraId="709C583F" w14:textId="77777777" w:rsidR="000F192B" w:rsidRDefault="00000000">
            <w:pPr>
              <w:pStyle w:val="Compact"/>
              <w:jc w:val="right"/>
            </w:pPr>
            <w:r>
              <w:t>NMB</w:t>
            </w:r>
          </w:p>
        </w:tc>
        <w:tc>
          <w:tcPr>
            <w:tcW w:w="0" w:type="auto"/>
          </w:tcPr>
          <w:p w14:paraId="709C5840" w14:textId="77777777" w:rsidR="000F192B" w:rsidRDefault="00000000">
            <w:pPr>
              <w:pStyle w:val="Compact"/>
              <w:jc w:val="right"/>
            </w:pPr>
            <w:r>
              <w:t>ICER</w:t>
            </w:r>
          </w:p>
        </w:tc>
      </w:tr>
      <w:tr w:rsidR="000F192B" w14:paraId="709C5848" w14:textId="77777777">
        <w:tc>
          <w:tcPr>
            <w:tcW w:w="0" w:type="auto"/>
          </w:tcPr>
          <w:p w14:paraId="709C5842" w14:textId="77777777" w:rsidR="000F192B" w:rsidRDefault="00000000">
            <w:pPr>
              <w:pStyle w:val="Compact"/>
            </w:pPr>
            <w:r>
              <w:t>ETRANACOGENE</w:t>
            </w:r>
          </w:p>
        </w:tc>
        <w:tc>
          <w:tcPr>
            <w:tcW w:w="0" w:type="auto"/>
          </w:tcPr>
          <w:p w14:paraId="709C5843" w14:textId="77777777" w:rsidR="000F192B" w:rsidRDefault="00000000">
            <w:pPr>
              <w:pStyle w:val="Compact"/>
              <w:jc w:val="right"/>
            </w:pPr>
            <w:r>
              <w:t>34.40</w:t>
            </w:r>
          </w:p>
        </w:tc>
        <w:tc>
          <w:tcPr>
            <w:tcW w:w="0" w:type="auto"/>
          </w:tcPr>
          <w:p w14:paraId="709C5844" w14:textId="77777777" w:rsidR="000F192B" w:rsidRDefault="00000000">
            <w:pPr>
              <w:pStyle w:val="Compact"/>
              <w:jc w:val="right"/>
            </w:pPr>
            <w:r>
              <w:t>28.34</w:t>
            </w:r>
          </w:p>
        </w:tc>
        <w:tc>
          <w:tcPr>
            <w:tcW w:w="0" w:type="auto"/>
          </w:tcPr>
          <w:p w14:paraId="709C5845" w14:textId="77777777" w:rsidR="000F192B" w:rsidRDefault="00000000">
            <w:pPr>
              <w:pStyle w:val="Compact"/>
              <w:jc w:val="right"/>
            </w:pPr>
            <w:r>
              <w:t>9211920</w:t>
            </w:r>
          </w:p>
        </w:tc>
        <w:tc>
          <w:tcPr>
            <w:tcW w:w="0" w:type="auto"/>
          </w:tcPr>
          <w:p w14:paraId="709C5846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47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F192B" w14:paraId="709C584F" w14:textId="77777777">
        <w:tc>
          <w:tcPr>
            <w:tcW w:w="0" w:type="auto"/>
          </w:tcPr>
          <w:p w14:paraId="709C5849" w14:textId="77777777" w:rsidR="000F192B" w:rsidRDefault="00000000">
            <w:pPr>
              <w:pStyle w:val="Compact"/>
            </w:pPr>
            <w:r>
              <w:t>Prophylaxis</w:t>
            </w:r>
          </w:p>
        </w:tc>
        <w:tc>
          <w:tcPr>
            <w:tcW w:w="0" w:type="auto"/>
          </w:tcPr>
          <w:p w14:paraId="709C584A" w14:textId="77777777" w:rsidR="000F192B" w:rsidRDefault="00000000">
            <w:pPr>
              <w:pStyle w:val="Compact"/>
              <w:jc w:val="right"/>
            </w:pPr>
            <w:r>
              <w:t>33.56</w:t>
            </w:r>
          </w:p>
        </w:tc>
        <w:tc>
          <w:tcPr>
            <w:tcW w:w="0" w:type="auto"/>
          </w:tcPr>
          <w:p w14:paraId="709C584B" w14:textId="77777777" w:rsidR="000F192B" w:rsidRDefault="00000000">
            <w:pPr>
              <w:pStyle w:val="Compact"/>
              <w:jc w:val="right"/>
            </w:pPr>
            <w:r>
              <w:t>27.36</w:t>
            </w:r>
          </w:p>
        </w:tc>
        <w:tc>
          <w:tcPr>
            <w:tcW w:w="0" w:type="auto"/>
          </w:tcPr>
          <w:p w14:paraId="709C584C" w14:textId="77777777" w:rsidR="000F192B" w:rsidRDefault="00000000">
            <w:pPr>
              <w:pStyle w:val="Compact"/>
              <w:jc w:val="right"/>
            </w:pPr>
            <w:r>
              <w:t>10838802</w:t>
            </w:r>
          </w:p>
        </w:tc>
        <w:tc>
          <w:tcPr>
            <w:tcW w:w="0" w:type="auto"/>
          </w:tcPr>
          <w:p w14:paraId="709C584D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4E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F192B" w14:paraId="709C5856" w14:textId="77777777">
        <w:tc>
          <w:tcPr>
            <w:tcW w:w="0" w:type="auto"/>
          </w:tcPr>
          <w:p w14:paraId="709C5850" w14:textId="77777777" w:rsidR="000F192B" w:rsidRDefault="00000000">
            <w:pPr>
              <w:pStyle w:val="Compact"/>
            </w:pPr>
            <w:r>
              <w:t>Increment</w:t>
            </w:r>
          </w:p>
        </w:tc>
        <w:tc>
          <w:tcPr>
            <w:tcW w:w="0" w:type="auto"/>
          </w:tcPr>
          <w:p w14:paraId="709C5851" w14:textId="77777777" w:rsidR="000F192B" w:rsidRDefault="00000000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14:paraId="709C5852" w14:textId="77777777" w:rsidR="000F192B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709C5853" w14:textId="77777777" w:rsidR="000F192B" w:rsidRDefault="00000000">
            <w:pPr>
              <w:pStyle w:val="Compact"/>
              <w:jc w:val="right"/>
            </w:pPr>
            <w:r>
              <w:t>-1626882</w:t>
            </w:r>
          </w:p>
        </w:tc>
        <w:tc>
          <w:tcPr>
            <w:tcW w:w="0" w:type="auto"/>
          </w:tcPr>
          <w:p w14:paraId="709C5854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9C5855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709C5857" w14:textId="77777777" w:rsidR="000F192B" w:rsidRDefault="000F192B"/>
    <w:p w14:paraId="709C5858" w14:textId="77777777" w:rsidR="000F192B" w:rsidRDefault="00000000">
      <w:pPr>
        <w:pStyle w:val="TableCaption"/>
      </w:pPr>
      <w:r>
        <w:t>Comparison discounted outcomes between ETRANACOGENE and Prophylaxis</w:t>
      </w:r>
    </w:p>
    <w:tbl>
      <w:tblPr>
        <w:tblW w:w="0" w:type="auto"/>
        <w:tblLook w:val="0020" w:firstRow="1" w:lastRow="0" w:firstColumn="0" w:lastColumn="0" w:noHBand="0" w:noVBand="0"/>
        <w:tblCaption w:val="Comparison discounted outcomes between ETRANACOGENE and Prophylaxis"/>
      </w:tblPr>
      <w:tblGrid>
        <w:gridCol w:w="1804"/>
        <w:gridCol w:w="786"/>
        <w:gridCol w:w="843"/>
        <w:gridCol w:w="1167"/>
        <w:gridCol w:w="1167"/>
        <w:gridCol w:w="1167"/>
      </w:tblGrid>
      <w:tr w:rsidR="000F192B" w14:paraId="709C585F" w14:textId="77777777">
        <w:trPr>
          <w:tblHeader/>
        </w:trPr>
        <w:tc>
          <w:tcPr>
            <w:tcW w:w="0" w:type="auto"/>
          </w:tcPr>
          <w:p w14:paraId="709C5859" w14:textId="77777777" w:rsidR="000F192B" w:rsidRDefault="00000000">
            <w:pPr>
              <w:pStyle w:val="Compact"/>
            </w:pPr>
            <w:r>
              <w:t>Treatment</w:t>
            </w:r>
          </w:p>
        </w:tc>
        <w:tc>
          <w:tcPr>
            <w:tcW w:w="0" w:type="auto"/>
          </w:tcPr>
          <w:p w14:paraId="709C585A" w14:textId="77777777" w:rsidR="000F192B" w:rsidRDefault="00000000">
            <w:pPr>
              <w:pStyle w:val="Compact"/>
              <w:jc w:val="right"/>
            </w:pPr>
            <w:r>
              <w:t>LYs</w:t>
            </w:r>
          </w:p>
        </w:tc>
        <w:tc>
          <w:tcPr>
            <w:tcW w:w="0" w:type="auto"/>
          </w:tcPr>
          <w:p w14:paraId="709C585B" w14:textId="77777777" w:rsidR="000F192B" w:rsidRDefault="00000000">
            <w:pPr>
              <w:pStyle w:val="Compact"/>
              <w:jc w:val="right"/>
            </w:pPr>
            <w:r>
              <w:t>QALYs</w:t>
            </w:r>
          </w:p>
        </w:tc>
        <w:tc>
          <w:tcPr>
            <w:tcW w:w="0" w:type="auto"/>
          </w:tcPr>
          <w:p w14:paraId="709C585C" w14:textId="77777777" w:rsidR="000F192B" w:rsidRDefault="00000000">
            <w:pPr>
              <w:pStyle w:val="Compact"/>
              <w:jc w:val="right"/>
            </w:pPr>
            <w:r>
              <w:t>Costs</w:t>
            </w:r>
          </w:p>
        </w:tc>
        <w:tc>
          <w:tcPr>
            <w:tcW w:w="0" w:type="auto"/>
          </w:tcPr>
          <w:p w14:paraId="709C585D" w14:textId="77777777" w:rsidR="000F192B" w:rsidRDefault="00000000">
            <w:pPr>
              <w:pStyle w:val="Compact"/>
              <w:jc w:val="right"/>
            </w:pPr>
            <w:r>
              <w:t>NMB</w:t>
            </w:r>
          </w:p>
        </w:tc>
        <w:tc>
          <w:tcPr>
            <w:tcW w:w="0" w:type="auto"/>
          </w:tcPr>
          <w:p w14:paraId="709C585E" w14:textId="77777777" w:rsidR="000F192B" w:rsidRDefault="00000000">
            <w:pPr>
              <w:pStyle w:val="Compact"/>
              <w:jc w:val="right"/>
            </w:pPr>
            <w:r>
              <w:t>ICER</w:t>
            </w:r>
          </w:p>
        </w:tc>
      </w:tr>
      <w:tr w:rsidR="000F192B" w14:paraId="709C5866" w14:textId="77777777">
        <w:tc>
          <w:tcPr>
            <w:tcW w:w="0" w:type="auto"/>
          </w:tcPr>
          <w:p w14:paraId="709C5860" w14:textId="77777777" w:rsidR="000F192B" w:rsidRDefault="00000000">
            <w:pPr>
              <w:pStyle w:val="Compact"/>
            </w:pPr>
            <w:r>
              <w:t>ETRANACOGENE</w:t>
            </w:r>
          </w:p>
        </w:tc>
        <w:tc>
          <w:tcPr>
            <w:tcW w:w="0" w:type="auto"/>
          </w:tcPr>
          <w:p w14:paraId="709C5861" w14:textId="77777777" w:rsidR="000F192B" w:rsidRDefault="00000000">
            <w:pPr>
              <w:pStyle w:val="Compact"/>
              <w:jc w:val="right"/>
            </w:pPr>
            <w:r>
              <w:t>20.39</w:t>
            </w:r>
          </w:p>
        </w:tc>
        <w:tc>
          <w:tcPr>
            <w:tcW w:w="0" w:type="auto"/>
          </w:tcPr>
          <w:p w14:paraId="709C5862" w14:textId="77777777" w:rsidR="000F192B" w:rsidRDefault="00000000">
            <w:pPr>
              <w:pStyle w:val="Compact"/>
              <w:jc w:val="right"/>
            </w:pPr>
            <w:r>
              <w:t>17.17</w:t>
            </w:r>
          </w:p>
        </w:tc>
        <w:tc>
          <w:tcPr>
            <w:tcW w:w="0" w:type="auto"/>
          </w:tcPr>
          <w:p w14:paraId="709C5863" w14:textId="77777777" w:rsidR="000F192B" w:rsidRDefault="00000000">
            <w:pPr>
              <w:pStyle w:val="Compact"/>
              <w:jc w:val="right"/>
            </w:pPr>
            <w:r>
              <w:t>5223105</w:t>
            </w:r>
          </w:p>
        </w:tc>
        <w:tc>
          <w:tcPr>
            <w:tcW w:w="0" w:type="auto"/>
          </w:tcPr>
          <w:p w14:paraId="709C5864" w14:textId="77777777" w:rsidR="000F192B" w:rsidRDefault="00000000">
            <w:pPr>
              <w:pStyle w:val="Compact"/>
              <w:jc w:val="right"/>
            </w:pPr>
            <w:r>
              <w:t>-4364641</w:t>
            </w:r>
          </w:p>
        </w:tc>
        <w:tc>
          <w:tcPr>
            <w:tcW w:w="0" w:type="auto"/>
          </w:tcPr>
          <w:p w14:paraId="709C5865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F192B" w14:paraId="709C586D" w14:textId="77777777">
        <w:tc>
          <w:tcPr>
            <w:tcW w:w="0" w:type="auto"/>
          </w:tcPr>
          <w:p w14:paraId="709C5867" w14:textId="77777777" w:rsidR="000F192B" w:rsidRDefault="00000000">
            <w:pPr>
              <w:pStyle w:val="Compact"/>
            </w:pPr>
            <w:r>
              <w:t>Prophylaxis</w:t>
            </w:r>
          </w:p>
        </w:tc>
        <w:tc>
          <w:tcPr>
            <w:tcW w:w="0" w:type="auto"/>
          </w:tcPr>
          <w:p w14:paraId="709C5868" w14:textId="77777777" w:rsidR="000F192B" w:rsidRDefault="00000000">
            <w:pPr>
              <w:pStyle w:val="Compact"/>
              <w:jc w:val="right"/>
            </w:pPr>
            <w:r>
              <w:t>19.90</w:t>
            </w:r>
          </w:p>
        </w:tc>
        <w:tc>
          <w:tcPr>
            <w:tcW w:w="0" w:type="auto"/>
          </w:tcPr>
          <w:p w14:paraId="709C5869" w14:textId="77777777" w:rsidR="000F192B" w:rsidRDefault="00000000">
            <w:pPr>
              <w:pStyle w:val="Compact"/>
              <w:jc w:val="right"/>
            </w:pPr>
            <w:r>
              <w:t>16.57</w:t>
            </w:r>
          </w:p>
        </w:tc>
        <w:tc>
          <w:tcPr>
            <w:tcW w:w="0" w:type="auto"/>
          </w:tcPr>
          <w:p w14:paraId="709C586A" w14:textId="77777777" w:rsidR="000F192B" w:rsidRDefault="00000000">
            <w:pPr>
              <w:pStyle w:val="Compact"/>
              <w:jc w:val="right"/>
            </w:pPr>
            <w:r>
              <w:t>6444970</w:t>
            </w:r>
          </w:p>
        </w:tc>
        <w:tc>
          <w:tcPr>
            <w:tcW w:w="0" w:type="auto"/>
          </w:tcPr>
          <w:p w14:paraId="709C586B" w14:textId="77777777" w:rsidR="000F192B" w:rsidRDefault="00000000">
            <w:pPr>
              <w:pStyle w:val="Compact"/>
              <w:jc w:val="right"/>
            </w:pPr>
            <w:r>
              <w:t>-5616597</w:t>
            </w:r>
          </w:p>
        </w:tc>
        <w:tc>
          <w:tcPr>
            <w:tcW w:w="0" w:type="auto"/>
          </w:tcPr>
          <w:p w14:paraId="709C586C" w14:textId="77777777" w:rsidR="000F19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0F192B" w14:paraId="709C5874" w14:textId="77777777">
        <w:tc>
          <w:tcPr>
            <w:tcW w:w="0" w:type="auto"/>
          </w:tcPr>
          <w:p w14:paraId="709C586E" w14:textId="77777777" w:rsidR="000F192B" w:rsidRDefault="00000000">
            <w:pPr>
              <w:pStyle w:val="Compact"/>
            </w:pPr>
            <w:r>
              <w:t>Increment</w:t>
            </w:r>
          </w:p>
        </w:tc>
        <w:tc>
          <w:tcPr>
            <w:tcW w:w="0" w:type="auto"/>
          </w:tcPr>
          <w:p w14:paraId="709C586F" w14:textId="77777777" w:rsidR="000F192B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709C5870" w14:textId="77777777" w:rsidR="000F192B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709C5871" w14:textId="77777777" w:rsidR="000F192B" w:rsidRDefault="00000000">
            <w:pPr>
              <w:pStyle w:val="Compact"/>
              <w:jc w:val="right"/>
            </w:pPr>
            <w:r>
              <w:t>-1221865</w:t>
            </w:r>
          </w:p>
        </w:tc>
        <w:tc>
          <w:tcPr>
            <w:tcW w:w="0" w:type="auto"/>
          </w:tcPr>
          <w:p w14:paraId="709C5872" w14:textId="77777777" w:rsidR="000F192B" w:rsidRDefault="00000000">
            <w:pPr>
              <w:pStyle w:val="Compact"/>
              <w:jc w:val="right"/>
            </w:pPr>
            <w:r>
              <w:t>1251956</w:t>
            </w:r>
          </w:p>
        </w:tc>
        <w:tc>
          <w:tcPr>
            <w:tcW w:w="0" w:type="auto"/>
          </w:tcPr>
          <w:p w14:paraId="709C5873" w14:textId="77777777" w:rsidR="000F192B" w:rsidRDefault="00000000">
            <w:pPr>
              <w:pStyle w:val="Compact"/>
              <w:jc w:val="right"/>
            </w:pPr>
            <w:r>
              <w:t>-2030303</w:t>
            </w:r>
          </w:p>
        </w:tc>
      </w:tr>
    </w:tbl>
    <w:p w14:paraId="709C5875" w14:textId="77777777" w:rsidR="000F192B" w:rsidRDefault="00000000">
      <w:r>
        <w:br w:type="page"/>
      </w:r>
    </w:p>
    <w:p w14:paraId="709C5876" w14:textId="77777777" w:rsidR="000F192B" w:rsidRDefault="00000000">
      <w:pPr>
        <w:pStyle w:val="TableCaption"/>
      </w:pPr>
      <w:r>
        <w:lastRenderedPageBreak/>
        <w:t>Undiscounted costs broken down by category</w:t>
      </w:r>
    </w:p>
    <w:tbl>
      <w:tblPr>
        <w:tblW w:w="0" w:type="auto"/>
        <w:tblLook w:val="0020" w:firstRow="1" w:lastRow="0" w:firstColumn="0" w:lastColumn="0" w:noHBand="0" w:noVBand="0"/>
        <w:tblCaption w:val="Undiscounted costs broken down by category"/>
      </w:tblPr>
      <w:tblGrid>
        <w:gridCol w:w="1646"/>
        <w:gridCol w:w="1646"/>
        <w:gridCol w:w="1246"/>
        <w:gridCol w:w="1168"/>
        <w:gridCol w:w="1531"/>
        <w:gridCol w:w="879"/>
        <w:gridCol w:w="1127"/>
      </w:tblGrid>
      <w:tr w:rsidR="000F192B" w14:paraId="709C587E" w14:textId="77777777">
        <w:trPr>
          <w:tblHeader/>
        </w:trPr>
        <w:tc>
          <w:tcPr>
            <w:tcW w:w="0" w:type="auto"/>
          </w:tcPr>
          <w:p w14:paraId="709C5877" w14:textId="77777777" w:rsidR="000F192B" w:rsidRPr="00045E45" w:rsidRDefault="00000000">
            <w:pPr>
              <w:pStyle w:val="Compac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Treatment</w:t>
            </w:r>
          </w:p>
        </w:tc>
        <w:tc>
          <w:tcPr>
            <w:tcW w:w="0" w:type="auto"/>
          </w:tcPr>
          <w:p w14:paraId="709C5878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ETRANACOGENE</w:t>
            </w:r>
          </w:p>
        </w:tc>
        <w:tc>
          <w:tcPr>
            <w:tcW w:w="0" w:type="auto"/>
          </w:tcPr>
          <w:p w14:paraId="709C5879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FIX Prophylaxis</w:t>
            </w:r>
          </w:p>
        </w:tc>
        <w:tc>
          <w:tcPr>
            <w:tcW w:w="0" w:type="auto"/>
          </w:tcPr>
          <w:p w14:paraId="709C587A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FIX for treatment of bleeds</w:t>
            </w:r>
          </w:p>
        </w:tc>
        <w:tc>
          <w:tcPr>
            <w:tcW w:w="0" w:type="auto"/>
          </w:tcPr>
          <w:p w14:paraId="709C587B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Hospitalization</w:t>
            </w:r>
          </w:p>
        </w:tc>
        <w:tc>
          <w:tcPr>
            <w:tcW w:w="0" w:type="auto"/>
          </w:tcPr>
          <w:p w14:paraId="709C587C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Surgery</w:t>
            </w:r>
          </w:p>
        </w:tc>
        <w:tc>
          <w:tcPr>
            <w:tcW w:w="0" w:type="auto"/>
          </w:tcPr>
          <w:p w14:paraId="709C587D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Total</w:t>
            </w:r>
          </w:p>
        </w:tc>
      </w:tr>
      <w:tr w:rsidR="000F192B" w14:paraId="709C5886" w14:textId="77777777">
        <w:tc>
          <w:tcPr>
            <w:tcW w:w="0" w:type="auto"/>
          </w:tcPr>
          <w:p w14:paraId="709C587F" w14:textId="77777777" w:rsidR="000F192B" w:rsidRPr="00045E45" w:rsidRDefault="00000000">
            <w:pPr>
              <w:pStyle w:val="Compac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ETRANACOGENE</w:t>
            </w:r>
          </w:p>
        </w:tc>
        <w:tc>
          <w:tcPr>
            <w:tcW w:w="0" w:type="auto"/>
          </w:tcPr>
          <w:p w14:paraId="709C5880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1500000</w:t>
            </w:r>
          </w:p>
        </w:tc>
        <w:tc>
          <w:tcPr>
            <w:tcW w:w="0" w:type="auto"/>
          </w:tcPr>
          <w:p w14:paraId="709C5881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7202197</w:t>
            </w:r>
          </w:p>
        </w:tc>
        <w:tc>
          <w:tcPr>
            <w:tcW w:w="0" w:type="auto"/>
          </w:tcPr>
          <w:p w14:paraId="709C5882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448284.3</w:t>
            </w:r>
          </w:p>
        </w:tc>
        <w:tc>
          <w:tcPr>
            <w:tcW w:w="0" w:type="auto"/>
          </w:tcPr>
          <w:p w14:paraId="709C5883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61242.11</w:t>
            </w:r>
          </w:p>
        </w:tc>
        <w:tc>
          <w:tcPr>
            <w:tcW w:w="0" w:type="auto"/>
          </w:tcPr>
          <w:p w14:paraId="709C5884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196.19</w:t>
            </w:r>
          </w:p>
        </w:tc>
        <w:tc>
          <w:tcPr>
            <w:tcW w:w="0" w:type="auto"/>
          </w:tcPr>
          <w:p w14:paraId="709C5885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9211920</w:t>
            </w:r>
          </w:p>
        </w:tc>
      </w:tr>
      <w:tr w:rsidR="000F192B" w14:paraId="709C588E" w14:textId="77777777">
        <w:tc>
          <w:tcPr>
            <w:tcW w:w="0" w:type="auto"/>
          </w:tcPr>
          <w:p w14:paraId="709C5887" w14:textId="77777777" w:rsidR="000F192B" w:rsidRPr="00045E45" w:rsidRDefault="00000000">
            <w:pPr>
              <w:pStyle w:val="Compac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FIX Prophylaxis</w:t>
            </w:r>
          </w:p>
        </w:tc>
        <w:tc>
          <w:tcPr>
            <w:tcW w:w="0" w:type="auto"/>
          </w:tcPr>
          <w:p w14:paraId="709C5888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0</w:t>
            </w:r>
          </w:p>
        </w:tc>
        <w:tc>
          <w:tcPr>
            <w:tcW w:w="0" w:type="auto"/>
          </w:tcPr>
          <w:p w14:paraId="709C5889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10148127</w:t>
            </w:r>
          </w:p>
        </w:tc>
        <w:tc>
          <w:tcPr>
            <w:tcW w:w="0" w:type="auto"/>
          </w:tcPr>
          <w:p w14:paraId="709C588A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607092.5</w:t>
            </w:r>
          </w:p>
        </w:tc>
        <w:tc>
          <w:tcPr>
            <w:tcW w:w="0" w:type="auto"/>
          </w:tcPr>
          <w:p w14:paraId="709C588B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83181.57</w:t>
            </w:r>
          </w:p>
        </w:tc>
        <w:tc>
          <w:tcPr>
            <w:tcW w:w="0" w:type="auto"/>
          </w:tcPr>
          <w:p w14:paraId="709C588C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400.44</w:t>
            </w:r>
          </w:p>
        </w:tc>
        <w:tc>
          <w:tcPr>
            <w:tcW w:w="0" w:type="auto"/>
          </w:tcPr>
          <w:p w14:paraId="709C588D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10838802</w:t>
            </w:r>
          </w:p>
        </w:tc>
      </w:tr>
    </w:tbl>
    <w:p w14:paraId="709C588F" w14:textId="77777777" w:rsidR="000F192B" w:rsidRDefault="000F192B"/>
    <w:p w14:paraId="709C5890" w14:textId="77777777" w:rsidR="000F192B" w:rsidRDefault="00000000">
      <w:pPr>
        <w:pStyle w:val="TableCaption"/>
      </w:pPr>
      <w:r>
        <w:t>Discounted costs broken down by category</w:t>
      </w:r>
    </w:p>
    <w:tbl>
      <w:tblPr>
        <w:tblW w:w="0" w:type="auto"/>
        <w:tblLook w:val="0020" w:firstRow="1" w:lastRow="0" w:firstColumn="0" w:lastColumn="0" w:noHBand="0" w:noVBand="0"/>
        <w:tblCaption w:val="Discounted costs broken down by category"/>
      </w:tblPr>
      <w:tblGrid>
        <w:gridCol w:w="1646"/>
        <w:gridCol w:w="1646"/>
        <w:gridCol w:w="1266"/>
        <w:gridCol w:w="1262"/>
        <w:gridCol w:w="1531"/>
        <w:gridCol w:w="879"/>
        <w:gridCol w:w="1013"/>
      </w:tblGrid>
      <w:tr w:rsidR="000F192B" w14:paraId="709C5898" w14:textId="77777777">
        <w:trPr>
          <w:tblHeader/>
        </w:trPr>
        <w:tc>
          <w:tcPr>
            <w:tcW w:w="0" w:type="auto"/>
          </w:tcPr>
          <w:p w14:paraId="709C5891" w14:textId="77777777" w:rsidR="000F192B" w:rsidRPr="00045E45" w:rsidRDefault="00000000">
            <w:pPr>
              <w:pStyle w:val="Compac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Treatment</w:t>
            </w:r>
          </w:p>
        </w:tc>
        <w:tc>
          <w:tcPr>
            <w:tcW w:w="0" w:type="auto"/>
          </w:tcPr>
          <w:p w14:paraId="709C5892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ETRANACOGENE</w:t>
            </w:r>
          </w:p>
        </w:tc>
        <w:tc>
          <w:tcPr>
            <w:tcW w:w="0" w:type="auto"/>
          </w:tcPr>
          <w:p w14:paraId="709C5893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FIX Prophylaxis</w:t>
            </w:r>
          </w:p>
        </w:tc>
        <w:tc>
          <w:tcPr>
            <w:tcW w:w="0" w:type="auto"/>
          </w:tcPr>
          <w:p w14:paraId="709C5894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FIX for treatment of bleeds</w:t>
            </w:r>
          </w:p>
        </w:tc>
        <w:tc>
          <w:tcPr>
            <w:tcW w:w="0" w:type="auto"/>
          </w:tcPr>
          <w:p w14:paraId="709C5895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Hospitalization</w:t>
            </w:r>
          </w:p>
        </w:tc>
        <w:tc>
          <w:tcPr>
            <w:tcW w:w="0" w:type="auto"/>
          </w:tcPr>
          <w:p w14:paraId="709C5896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Surgery</w:t>
            </w:r>
          </w:p>
        </w:tc>
        <w:tc>
          <w:tcPr>
            <w:tcW w:w="0" w:type="auto"/>
          </w:tcPr>
          <w:p w14:paraId="709C5897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Total</w:t>
            </w:r>
          </w:p>
        </w:tc>
      </w:tr>
      <w:tr w:rsidR="000F192B" w14:paraId="709C58A0" w14:textId="77777777">
        <w:tc>
          <w:tcPr>
            <w:tcW w:w="0" w:type="auto"/>
          </w:tcPr>
          <w:p w14:paraId="709C5899" w14:textId="77777777" w:rsidR="000F192B" w:rsidRPr="00045E45" w:rsidRDefault="00000000">
            <w:pPr>
              <w:pStyle w:val="Compac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ETRANACOGENE</w:t>
            </w:r>
          </w:p>
        </w:tc>
        <w:tc>
          <w:tcPr>
            <w:tcW w:w="0" w:type="auto"/>
          </w:tcPr>
          <w:p w14:paraId="709C589A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1500000</w:t>
            </w:r>
          </w:p>
        </w:tc>
        <w:tc>
          <w:tcPr>
            <w:tcW w:w="0" w:type="auto"/>
          </w:tcPr>
          <w:p w14:paraId="709C589B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3457338</w:t>
            </w:r>
          </w:p>
        </w:tc>
        <w:tc>
          <w:tcPr>
            <w:tcW w:w="0" w:type="auto"/>
          </w:tcPr>
          <w:p w14:paraId="709C589C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233834.7</w:t>
            </w:r>
          </w:p>
        </w:tc>
        <w:tc>
          <w:tcPr>
            <w:tcW w:w="0" w:type="auto"/>
          </w:tcPr>
          <w:p w14:paraId="709C589D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31840.27</w:t>
            </w:r>
          </w:p>
        </w:tc>
        <w:tc>
          <w:tcPr>
            <w:tcW w:w="0" w:type="auto"/>
          </w:tcPr>
          <w:p w14:paraId="709C589E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92.39</w:t>
            </w:r>
          </w:p>
        </w:tc>
        <w:tc>
          <w:tcPr>
            <w:tcW w:w="0" w:type="auto"/>
          </w:tcPr>
          <w:p w14:paraId="709C589F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5223105</w:t>
            </w:r>
          </w:p>
        </w:tc>
      </w:tr>
      <w:tr w:rsidR="000F192B" w14:paraId="709C58A8" w14:textId="77777777">
        <w:tc>
          <w:tcPr>
            <w:tcW w:w="0" w:type="auto"/>
          </w:tcPr>
          <w:p w14:paraId="709C58A1" w14:textId="77777777" w:rsidR="000F192B" w:rsidRPr="00045E45" w:rsidRDefault="00000000">
            <w:pPr>
              <w:pStyle w:val="Compac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FIX Prophylaxis</w:t>
            </w:r>
          </w:p>
        </w:tc>
        <w:tc>
          <w:tcPr>
            <w:tcW w:w="0" w:type="auto"/>
          </w:tcPr>
          <w:p w14:paraId="709C58A2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0</w:t>
            </w:r>
          </w:p>
        </w:tc>
        <w:tc>
          <w:tcPr>
            <w:tcW w:w="0" w:type="auto"/>
          </w:tcPr>
          <w:p w14:paraId="709C58A3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6029393</w:t>
            </w:r>
          </w:p>
        </w:tc>
        <w:tc>
          <w:tcPr>
            <w:tcW w:w="0" w:type="auto"/>
          </w:tcPr>
          <w:p w14:paraId="709C58A4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365433.5</w:t>
            </w:r>
          </w:p>
        </w:tc>
        <w:tc>
          <w:tcPr>
            <w:tcW w:w="0" w:type="auto"/>
          </w:tcPr>
          <w:p w14:paraId="709C58A5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49931.47</w:t>
            </w:r>
          </w:p>
        </w:tc>
        <w:tc>
          <w:tcPr>
            <w:tcW w:w="0" w:type="auto"/>
          </w:tcPr>
          <w:p w14:paraId="709C58A6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212.61</w:t>
            </w:r>
          </w:p>
        </w:tc>
        <w:tc>
          <w:tcPr>
            <w:tcW w:w="0" w:type="auto"/>
          </w:tcPr>
          <w:p w14:paraId="709C58A7" w14:textId="77777777" w:rsidR="000F192B" w:rsidRPr="00045E45" w:rsidRDefault="00000000">
            <w:pPr>
              <w:pStyle w:val="Compact"/>
              <w:jc w:val="right"/>
              <w:rPr>
                <w:sz w:val="18"/>
                <w:szCs w:val="22"/>
              </w:rPr>
            </w:pPr>
            <w:r w:rsidRPr="00045E45">
              <w:rPr>
                <w:sz w:val="18"/>
                <w:szCs w:val="22"/>
              </w:rPr>
              <w:t>6444970</w:t>
            </w:r>
          </w:p>
        </w:tc>
      </w:tr>
    </w:tbl>
    <w:p w14:paraId="709C58A9" w14:textId="77777777" w:rsidR="000F192B" w:rsidRDefault="00000000">
      <w:r>
        <w:br w:type="page"/>
      </w:r>
    </w:p>
    <w:p w14:paraId="709C58AA" w14:textId="77777777" w:rsidR="000F192B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709C58CF" wp14:editId="709C58D0">
            <wp:extent cx="5727700" cy="42957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results/deterministic_20231114.13h11m00s_files/figure-docx/Scatter%20Plot%20Patients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C58AB" w14:textId="77777777" w:rsidR="000F192B" w:rsidRDefault="00000000">
      <w:r>
        <w:br w:type="page"/>
      </w:r>
    </w:p>
    <w:p w14:paraId="709C58AC" w14:textId="77777777" w:rsidR="000F192B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709C58D1" wp14:editId="709C58D2">
            <wp:extent cx="5727700" cy="429577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results/deterministic_20231114.13h11m00s_files/figure-docx/Comparisons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C58AD" w14:textId="77777777" w:rsidR="000F192B" w:rsidRDefault="00000000">
      <w:r>
        <w:br w:type="page"/>
      </w:r>
    </w:p>
    <w:p w14:paraId="709C58AE" w14:textId="77777777" w:rsidR="000F192B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709C58D3" wp14:editId="709C58D4">
            <wp:extent cx="5727700" cy="4295775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results/deterministic_20231114.13h11m00s_files/figure-docx/Outcomes%20per%20cycle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C58D5" wp14:editId="709C58D6">
            <wp:extent cx="5727700" cy="4295775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results/deterministic_20231114.13h11m00s_files/figure-docx/Outcomes%20per%20cycle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C58D7" wp14:editId="709C58D8">
            <wp:extent cx="5727700" cy="42957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results/deterministic_20231114.13h11m00s_files/figure-docx/Outcomes%20per%20cycle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C58D9" wp14:editId="709C58DA">
            <wp:extent cx="5727700" cy="4295775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results/deterministic_20231114.13h11m00s_files/figure-docx/Outcomes%20per%20cycle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C58DB" wp14:editId="709C58DC">
            <wp:extent cx="5727700" cy="4295775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results/deterministic_20231114.13h11m00s_files/figure-docx/Outcomes%20per%20cycle-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C58DD" wp14:editId="709C58DE">
            <wp:extent cx="5727700" cy="4295775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results/deterministic_20231114.13h11m00s_files/figure-docx/Outcomes%20per%20cycle-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C58AF" w14:textId="77777777" w:rsidR="000F192B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709C58DF" wp14:editId="709C58E0">
            <wp:extent cx="5727700" cy="4295775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results/deterministic_20231114.13h11m00s_files/figure-docx/Outcomes%20as%20a%20cumulative%20sum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C58E1" wp14:editId="709C58E2">
            <wp:extent cx="5727700" cy="4295775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results/deterministic_20231114.13h11m00s_files/figure-docx/Outcomes%20as%20a%20cumulative%20sum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C58E3" wp14:editId="709C58E4">
            <wp:extent cx="5727700" cy="4295775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results/deterministic_20231114.13h11m00s_files/figure-docx/Outcomes%20as%20a%20cumulative%20sum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C58E5" wp14:editId="709C58E6">
            <wp:extent cx="5727700" cy="4295775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results/deterministic_20231114.13h11m00s_files/figure-docx/Outcomes%20as%20a%20cumulative%20sum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C58E7" wp14:editId="709C58E8">
            <wp:extent cx="5727700" cy="4295775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results/deterministic_20231114.13h11m00s_files/figure-docx/Outcomes%20as%20a%20cumulative%20sum-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C58E9" wp14:editId="709C58EA">
            <wp:extent cx="5727700" cy="4295775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results/deterministic_20231114.13h11m00s_files/figure-docx/Outcomes%20as%20a%20cumulative%20sum-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C58B0" w14:textId="77777777" w:rsidR="000F192B" w:rsidRDefault="00000000">
      <w:pPr>
        <w:pStyle w:val="Heading1"/>
      </w:pPr>
      <w:bookmarkStart w:id="0" w:name="system-information"/>
      <w:r>
        <w:lastRenderedPageBreak/>
        <w:t>System information</w:t>
      </w:r>
    </w:p>
    <w:p w14:paraId="709C58B1" w14:textId="77777777" w:rsidR="000F192B" w:rsidRDefault="00000000">
      <w:r>
        <w:rPr>
          <w:rStyle w:val="VerbatimChar"/>
        </w:rPr>
        <w:t>Sys.info()</w:t>
      </w:r>
    </w:p>
    <w:p w14:paraId="709C58B2" w14:textId="77777777" w:rsidR="000F192B" w:rsidRDefault="00000000">
      <w:r>
        <w:rPr>
          <w:rStyle w:val="VerbatimChar"/>
        </w:rPr>
        <w:t xml:space="preserve">   sysname        release        version       nodename        machine          login           user effective_user </w:t>
      </w:r>
      <w:r>
        <w:br/>
      </w:r>
      <w:r>
        <w:rPr>
          <w:rStyle w:val="VerbatimChar"/>
        </w:rPr>
        <w:t xml:space="preserve"> "Windows"       "10 x64"  "build 19045"       "M04486"       "x86-64"         "min1"         "min1"         "min1" </w:t>
      </w:r>
    </w:p>
    <w:p w14:paraId="709C58B3" w14:textId="77777777" w:rsidR="000F192B" w:rsidRDefault="00000000">
      <w:r>
        <w:rPr>
          <w:rStyle w:val="VerbatimChar"/>
        </w:rPr>
        <w:t>sessionInfo(package = NULL)</w:t>
      </w:r>
    </w:p>
    <w:p w14:paraId="709C58B4" w14:textId="77777777" w:rsidR="000F192B" w:rsidRDefault="00000000">
      <w:pPr>
        <w:pStyle w:val="FirstParagraph"/>
      </w:pPr>
      <w:r>
        <w:t>R version 4.3.1 (2023-06-16 ucrt) Platform: x86_64-w64-mingw32/x64 (64-bit) Running under: Windows 10 x64 (build 19045)</w:t>
      </w:r>
    </w:p>
    <w:p w14:paraId="709C58B5" w14:textId="77777777" w:rsidR="000F192B" w:rsidRDefault="00000000">
      <w:pPr>
        <w:pStyle w:val="BodyText"/>
      </w:pPr>
      <w:r>
        <w:t>Matrix products: default</w:t>
      </w:r>
    </w:p>
    <w:p w14:paraId="709C58B6" w14:textId="77777777" w:rsidR="000F192B" w:rsidRDefault="00000000">
      <w:pPr>
        <w:pStyle w:val="BodyText"/>
      </w:pPr>
      <w:r>
        <w:t>locale: [1] LC_COLLATE=German_Switzerland.utf8 LC_CTYPE=German_Switzerland.utf8 LC_MONETARY=German_Switzerland.utf8 LC_NUMERIC=C LC_TIME=German_Switzerland.utf8</w:t>
      </w:r>
    </w:p>
    <w:p w14:paraId="709C58B7" w14:textId="77777777" w:rsidR="000F192B" w:rsidRPr="00045E45" w:rsidRDefault="00000000">
      <w:pPr>
        <w:pStyle w:val="BodyText"/>
        <w:rPr>
          <w:lang w:val="fr-FR"/>
        </w:rPr>
      </w:pPr>
      <w:proofErr w:type="gramStart"/>
      <w:r w:rsidRPr="00045E45">
        <w:rPr>
          <w:lang w:val="fr-FR"/>
        </w:rPr>
        <w:t>time</w:t>
      </w:r>
      <w:proofErr w:type="gramEnd"/>
      <w:r w:rsidRPr="00045E45">
        <w:rPr>
          <w:lang w:val="fr-FR"/>
        </w:rPr>
        <w:t xml:space="preserve"> zone: Europe/Zurich tzcode source: internal</w:t>
      </w:r>
    </w:p>
    <w:p w14:paraId="709C58B8" w14:textId="77777777" w:rsidR="000F192B" w:rsidRPr="00045E45" w:rsidRDefault="00000000">
      <w:pPr>
        <w:pStyle w:val="BodyText"/>
        <w:rPr>
          <w:lang w:val="fr-FR"/>
        </w:rPr>
      </w:pPr>
      <w:proofErr w:type="gramStart"/>
      <w:r w:rsidRPr="00045E45">
        <w:rPr>
          <w:lang w:val="fr-FR"/>
        </w:rPr>
        <w:t>attached</w:t>
      </w:r>
      <w:proofErr w:type="gramEnd"/>
      <w:r w:rsidRPr="00045E45">
        <w:rPr>
          <w:lang w:val="fr-FR"/>
        </w:rPr>
        <w:t xml:space="preserve"> base packages: [1] stats graphics grDevices utils datasets methods base</w:t>
      </w:r>
    </w:p>
    <w:p w14:paraId="709C58B9" w14:textId="77777777" w:rsidR="000F192B" w:rsidRPr="00045E45" w:rsidRDefault="00000000">
      <w:pPr>
        <w:pStyle w:val="BodyText"/>
        <w:rPr>
          <w:lang w:val="fr-FR"/>
        </w:rPr>
      </w:pPr>
      <w:proofErr w:type="gramStart"/>
      <w:r w:rsidRPr="00045E45">
        <w:rPr>
          <w:lang w:val="fr-FR"/>
        </w:rPr>
        <w:t>other</w:t>
      </w:r>
      <w:proofErr w:type="gramEnd"/>
      <w:r w:rsidRPr="00045E45">
        <w:rPr>
          <w:lang w:val="fr-FR"/>
        </w:rPr>
        <w:t xml:space="preserve"> attached packages: [1] rmarkdown_2.23 ggrepel_0.9.3 plyr_1.8.8 ggpubr_0.6.0 truncnorm_1.0-9 lookup_1.0 data.table_1.14.8 pander_0.6.5 RColorBrewer_1.1-3 ggplot2_3.4.2</w:t>
      </w:r>
      <w:r w:rsidRPr="00045E45">
        <w:rPr>
          <w:lang w:val="fr-FR"/>
        </w:rPr>
        <w:br/>
        <w:t>[11] kableExtra_1.3.4</w:t>
      </w:r>
    </w:p>
    <w:p w14:paraId="709C58BA" w14:textId="77777777" w:rsidR="000F192B" w:rsidRPr="00045E45" w:rsidRDefault="00000000">
      <w:pPr>
        <w:pStyle w:val="BodyText"/>
        <w:rPr>
          <w:lang w:val="fr-FR"/>
        </w:rPr>
      </w:pPr>
      <w:r w:rsidRPr="00045E45">
        <w:rPr>
          <w:lang w:val="fr-FR"/>
        </w:rPr>
        <w:t>loaded via a namespace (and not attached): [1] utf8_1.2.3 generics_0.1.3 tidyr_1.3.0 rstatix_0.7.2 xml2_1.3.5 stringi_1.7.12 digest_0.6.33 magrittr_2.0.3 evaluate_0.21 grid_4.3.1 fastmap_1.1.1</w:t>
      </w:r>
      <w:r w:rsidRPr="00045E45">
        <w:rPr>
          <w:lang w:val="fr-FR"/>
        </w:rPr>
        <w:br/>
        <w:t>[12] backports_1.4.1 httr_1.4.6 rvest_1.0.3 purrr_1.0.1 fansi_1.0.4 viridisLite_0.4.2 scales_1.2.1 abind_1.4-5 cli_3.6.1 crayon_1.5.2 rlang_1.1.1</w:t>
      </w:r>
      <w:r w:rsidRPr="00045E45">
        <w:rPr>
          <w:lang w:val="fr-FR"/>
        </w:rPr>
        <w:br/>
        <w:t>[23] cowplot_1.1.1 munsell_0.5.0 withr_2.5.0 yaml_2.3.7 tools_4.3.1 ggsignif_0.6.4 dplyr_1.1.2 colorspace_2.1-0 webshot_0.5.5 broom_1.0.5 vctrs_0.6.3</w:t>
      </w:r>
      <w:r w:rsidRPr="00045E45">
        <w:rPr>
          <w:lang w:val="fr-FR"/>
        </w:rPr>
        <w:br/>
        <w:t>[34] R6_2.5.1 lifecycle_1.0.3 stringr_1.5.0 car_3.1-2 pkgconfig_2.0.3 pillar_1.9.0 gtable_0.3.3 glue_1.6.2 Rcpp_1.0.11 systemfonts_1.0.4 highr_0.10</w:t>
      </w:r>
      <w:r w:rsidRPr="00045E45">
        <w:rPr>
          <w:lang w:val="fr-FR"/>
        </w:rPr>
        <w:br/>
        <w:t>[45] xfun_0.39 tibble_3.2.1 tidyselect_1.2.0 rstudioapi_0.15.0 knitr_1.43 farver_2.1.1 htmltools_0.5.5 labeling_0.4.2 carData_3.0-5 svglite_2.1.2 compiler_4.3.1</w:t>
      </w:r>
      <w:bookmarkEnd w:id="0"/>
    </w:p>
    <w:sectPr w:rsidR="000F192B" w:rsidRPr="00045E45" w:rsidSect="004E3B5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7" w:h="16840" w:code="9"/>
      <w:pgMar w:top="1440" w:right="1440" w:bottom="1440" w:left="1440" w:header="720" w:footer="720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479DF" w14:textId="77777777" w:rsidR="00683B6D" w:rsidRDefault="00683B6D">
      <w:pPr>
        <w:spacing w:after="0"/>
      </w:pPr>
      <w:r>
        <w:separator/>
      </w:r>
    </w:p>
  </w:endnote>
  <w:endnote w:type="continuationSeparator" w:id="0">
    <w:p w14:paraId="0F576AE3" w14:textId="77777777" w:rsidR="00683B6D" w:rsidRDefault="00683B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58EF" w14:textId="77777777" w:rsidR="005D2545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C58F0" w14:textId="77777777" w:rsidR="00BD1DE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9C58F1" w14:textId="77777777" w:rsidR="00B84FD9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58F3" w14:textId="77777777" w:rsidR="005D254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E3BD3" w14:textId="77777777" w:rsidR="00683B6D" w:rsidRDefault="00683B6D">
      <w:r>
        <w:separator/>
      </w:r>
    </w:p>
  </w:footnote>
  <w:footnote w:type="continuationSeparator" w:id="0">
    <w:p w14:paraId="581E960E" w14:textId="77777777" w:rsidR="00683B6D" w:rsidRDefault="00683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58ED" w14:textId="77777777" w:rsidR="005D2545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58EE" w14:textId="77777777" w:rsidR="00B84FD9" w:rsidRDefault="00000000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58F2" w14:textId="77777777" w:rsidR="00292A5A" w:rsidRDefault="00000000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709C58F4" wp14:editId="709C58F5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A990"/>
    <w:multiLevelType w:val="multilevel"/>
    <w:tmpl w:val="25D478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99190278">
    <w:abstractNumId w:val="1"/>
  </w:num>
  <w:num w:numId="2" w16cid:durableId="58290987">
    <w:abstractNumId w:val="0"/>
  </w:num>
  <w:num w:numId="3" w16cid:durableId="1430590173">
    <w:abstractNumId w:val="13"/>
  </w:num>
  <w:num w:numId="4" w16cid:durableId="1259025498">
    <w:abstractNumId w:val="14"/>
  </w:num>
  <w:num w:numId="5" w16cid:durableId="2124494057">
    <w:abstractNumId w:val="11"/>
  </w:num>
  <w:num w:numId="6" w16cid:durableId="717171994">
    <w:abstractNumId w:val="9"/>
  </w:num>
  <w:num w:numId="7" w16cid:durableId="1238326534">
    <w:abstractNumId w:val="8"/>
  </w:num>
  <w:num w:numId="8" w16cid:durableId="1153569720">
    <w:abstractNumId w:val="7"/>
  </w:num>
  <w:num w:numId="9" w16cid:durableId="1588921276">
    <w:abstractNumId w:val="6"/>
  </w:num>
  <w:num w:numId="10" w16cid:durableId="895895057">
    <w:abstractNumId w:val="10"/>
  </w:num>
  <w:num w:numId="11" w16cid:durableId="1028992368">
    <w:abstractNumId w:val="5"/>
  </w:num>
  <w:num w:numId="12" w16cid:durableId="467867246">
    <w:abstractNumId w:val="4"/>
  </w:num>
  <w:num w:numId="13" w16cid:durableId="503978365">
    <w:abstractNumId w:val="3"/>
  </w:num>
  <w:num w:numId="14" w16cid:durableId="357048623">
    <w:abstractNumId w:val="2"/>
  </w:num>
  <w:num w:numId="15" w16cid:durableId="16597265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92B"/>
    <w:rsid w:val="00045E45"/>
    <w:rsid w:val="000F192B"/>
    <w:rsid w:val="00683B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C5804"/>
  <w15:docId w15:val="{045FF4D3-C9B6-4CF7-83B5-3A8C44E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BE2"/>
    <w:pPr>
      <w:spacing w:after="120"/>
    </w:pPr>
    <w:rPr>
      <w:rFonts w:ascii="Lucida Sans" w:hAnsi="Lucida Sans"/>
      <w:sz w:val="19"/>
    </w:rPr>
  </w:style>
  <w:style w:type="paragraph" w:styleId="Heading1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before="240" w:after="0"/>
      <w:ind w:left="431" w:hanging="431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before="120" w:after="0"/>
      <w:ind w:left="578" w:hanging="578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before="12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before="120" w:after="0"/>
      <w:ind w:left="862" w:hanging="862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before="120" w:after="0"/>
      <w:ind w:left="1009" w:hanging="1009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405A4"/>
    <w:pPr>
      <w:spacing w:before="120" w:after="120"/>
    </w:pPr>
  </w:style>
  <w:style w:type="paragraph" w:customStyle="1" w:styleId="Compact">
    <w:name w:val="Compact"/>
    <w:basedOn w:val="BodyText"/>
    <w:qFormat/>
    <w:rsid w:val="003C03A6"/>
    <w:pPr>
      <w:keepNext/>
      <w:keepLines/>
      <w:widowControl w:val="0"/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402A5"/>
    <w:pPr>
      <w:keepNext/>
      <w:keepLines/>
      <w:spacing w:before="360" w:after="240"/>
      <w:jc w:val="center"/>
    </w:pPr>
    <w:rPr>
      <w:rFonts w:eastAsiaTheme="majorEastAsia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eastAsia="Times New Roman" w:cs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HB CE deterministic model</dc:title>
  <dc:creator>Niklaus Meier</dc:creator>
  <cp:keywords/>
  <cp:lastModifiedBy>Meier Niklaus</cp:lastModifiedBy>
  <cp:revision>2</cp:revision>
  <dcterms:created xsi:type="dcterms:W3CDTF">2023-11-14T12:42:00Z</dcterms:created>
  <dcterms:modified xsi:type="dcterms:W3CDTF">2023-11-14T12:43:00Z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14,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