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model</w:t>
      </w:r>
      <w:r>
        <w:t xml:space="preserve"> </w:t>
      </w:r>
      <w:r>
        <w:t xml:space="preserve">scenarios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VerbatimChar"/>
        </w:rPr>
        <w:t xml:space="preserve">## [1] "Outcomes depending on ED relative bleed reduction parameter"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"Outcomes depending on ED maximum bleed reduction period parameter"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"Outcomes depending on ED bleed rate increase per year parameter"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"Outcomes depending on ED success probability parameter"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"Incremental Outcomes depending on ED relative bleed reduction parameter"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"Incremental Outcomes depending on ED maximum bleed reduction period parameter"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"Incremental Outcomes depending on ED bleed rate increase per year parameter"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(`geom_hline()`).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"Incremental Outcomes depending on ED success probability parameter"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/scenarios_20231114.15h16m31s_files/figure-docx/Comparison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Comparison 1 day vs 7 day bleed disutility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1 day vs 7 day bleed disutility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INMB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5224648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1255201</w:t>
            </w:r>
          </w:p>
        </w:tc>
      </w:tr>
    </w:tbl>
    <w:p/>
    <w:p>
      <w:pPr>
        <w:pStyle w:val="TableCaption"/>
      </w:pPr>
      <w:r>
        <w:t xml:space="preserve">Comparison base case vs 5x costs per day ICU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base case vs 5x costs per day ICU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costs hosp per bleed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costs hosp per bleed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INMB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31796.11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5312955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129121.3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49931.47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6597443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1314729</w:t>
            </w:r>
          </w:p>
        </w:tc>
      </w:tr>
    </w:tbl>
    <w:p/>
    <w:p>
      <w:pPr>
        <w:pStyle w:val="TableCaption"/>
      </w:pPr>
      <w:r>
        <w:t xml:space="preserve">Comparison base case no treatment switching for Etranacogene Dezaparvovec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base case no treatment switching for Etranacogene Dezaparvovec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costs FIX 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costs FIX 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INMB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3455152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2624003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6029393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6029393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3715685</w:t>
            </w:r>
          </w:p>
        </w:tc>
      </w:tr>
    </w:tbl>
    <w:p/>
    <w:p>
      <w:pPr>
        <w:pStyle w:val="TableCaption"/>
      </w:pPr>
      <w:r>
        <w:t xml:space="preserve">Comparison base case no vial sharing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base case no vial sharing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costs FIX 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costs FIX 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INMB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3455152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5493291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6029393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6902192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1438997</w:t>
            </w:r>
          </w:p>
        </w:tc>
      </w:tr>
    </w:tbl>
    <w:p/>
    <w:p>
      <w:pPr>
        <w:pStyle w:val="TableCaption"/>
      </w:pPr>
      <w:r>
        <w:t xml:space="preserve">Comparison base case no vial sharing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base case no vial sharing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costs FIX 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costs FIX prophylaxis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3455152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5186701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8283696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6029393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7743125</w:t>
            </w:r>
          </w:p>
        </w:tc>
      </w:tr>
    </w:tbl>
    <w:p/>
    <w:p>
      <w:pPr>
        <w:pStyle w:val="TableCaption"/>
      </w:pPr>
      <w:r>
        <w:t xml:space="preserve">Comparison base case no vial sharing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base case no vial sharing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costs FIX 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costs FIX prophylaxis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3083022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3455152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1451060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3881889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851759.9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6029393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3637681</w:t>
            </w:r>
          </w:p>
        </w:tc>
      </w:tr>
    </w:tbl>
    <w:p/>
    <w:p>
      <w:pPr>
        <w:pStyle w:val="TableCaption"/>
      </w:pPr>
      <w:r>
        <w:t xml:space="preserve">Comparison base case vs. German utilities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base case vs. German utilities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Baseline INMB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total costs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Scenario INMB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5224628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Prophylaxis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1251900</w:t>
            </w:r>
          </w:p>
        </w:tc>
      </w:tr>
    </w:tbl>
    <w:p/>
    <w:p>
      <w:pPr>
        <w:pStyle w:val="TableCaption"/>
      </w:pPr>
      <w:r>
        <w:t xml:space="preserve">Comparison Table all scenarios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Table all scenario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Incremental Costs [EUR]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INMB [EUR]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-1224395.0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1254553.5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1: 7 day bleed disutility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-1220322.6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1255200.8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2: 5x costs per day in ICU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-1284488.1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1314728.6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3: No treatment switching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-3820967.3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3715684.5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4: No vial sharing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-1408901.3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1438996.7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5: Cost-minimization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-1224395.0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1224395.0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6: Age 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-1214186.1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1230379.6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7: Age 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-798866.8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851759.9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8: German 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-1220342.5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1251899.7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9: Duration of maximum bleed reduction 20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-2763515.2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2810683.7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10: Duration of maximum bleed reduction 30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-3721009.5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3781355.7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11: Bleed rate increase 20% per 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-1085733.5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1110341.2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12: Bleed rate increase 30% per 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-1058803.8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1082413.8</w:t>
            </w:r>
          </w:p>
        </w:tc>
      </w:tr>
    </w:tbl>
    <w:bookmarkStart w:id="50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        "min1" 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4.3.1 (2023-06-16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19045)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 LC_NUMERIC=C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kableExtra_1.3.4 rmarkdown_2.23 ggrepel_0.9.3 plyr_1.8.8 ggpubr_0.6.0 truncnorm_1.0-9 lookup_1.0 data.table_1.14.8 pander_0.6.5 RColorBrewer_1.1-3</w:t>
      </w:r>
      <w:r>
        <w:t xml:space="preserve"> </w:t>
      </w:r>
      <w:r>
        <w:t xml:space="preserve">[11] ggplot2_3.4.2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utf8_1.2.3 generics_0.1.3 tidyr_1.3.0 rstatix_0.7.2 xml2_1.3.5 stringi_1.7.12 digest_0.6.33 magrittr_2.0.3 evaluate_0.21 grid_4.3.1 fastmap_1.1.1</w:t>
      </w:r>
      <w:r>
        <w:br/>
      </w:r>
      <w:r>
        <w:t xml:space="preserve">[12] backports_1.4.1 httr_1.4.6 rvest_1.0.3 purrr_1.0.1 fansi_1.0.4 viridisLite_0.4.2 scales_1.2.1 abind_1.4-5 cli_3.6.1 rlang_1.1.1 munsell_0.5.0</w:t>
      </w:r>
      <w:r>
        <w:br/>
      </w:r>
      <w:r>
        <w:t xml:space="preserve">[23] withr_2.5.0 yaml_2.3.7 tools_4.3.1 ggsignif_0.6.4 dplyr_1.1.2 colorspace_2.1-0 webshot_0.5.5 broom_1.0.5 vctrs_0.6.3 R6_2.5.1 lifecycle_1.0.3</w:t>
      </w:r>
      <w:r>
        <w:br/>
      </w:r>
      <w:r>
        <w:t xml:space="preserve">[34] stringr_1.5.0 car_3.1-2 pkgconfig_2.0.3 pillar_1.9.0 gtable_0.3.3 glue_1.6.2 Rcpp_1.0.11 systemfonts_1.0.4 highr_0.10 xfun_0.39 tibble_3.2.1</w:t>
      </w:r>
      <w:r>
        <w:br/>
      </w:r>
      <w:r>
        <w:t xml:space="preserve">[45] tidyselect_1.2.0 rstudioapi_0.15.0 knitr_1.43 farver_2.1.1 htmltools_0.5.5 labeling_0.4.2 svglite_2.1.2 carData_3.0-5 compiler_4.3.1</w:t>
      </w:r>
    </w:p>
    <w:bookmarkEnd w:id="50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model scenarios</dc:title>
  <dc:creator>Niklaus Meier</dc:creator>
  <cp:keywords/>
  <dcterms:created xsi:type="dcterms:W3CDTF">2023-11-14T14:39:40Z</dcterms:created>
  <dcterms:modified xsi:type="dcterms:W3CDTF">2023-11-14T14:39:40Z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14,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