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EE253" w14:textId="77777777" w:rsidR="00F63B36" w:rsidRDefault="00F63B36" w:rsidP="00F63B36">
      <w:pPr>
        <w:pStyle w:val="Heading3"/>
      </w:pPr>
      <w:bookmarkStart w:id="0" w:name="_Toc227272984"/>
      <w:r>
        <w:t>Functional Requirements</w:t>
      </w:r>
      <w:bookmarkEnd w:id="0"/>
    </w:p>
    <w:p w14:paraId="2CDD5E00" w14:textId="77777777" w:rsidR="00F63B36" w:rsidRPr="005A2B44" w:rsidRDefault="00F63B36" w:rsidP="00F63B36">
      <w:r>
        <w:t>All Human in the loop activities success rate account for human error [12]</w:t>
      </w:r>
    </w:p>
    <w:tbl>
      <w:tblPr>
        <w:tblStyle w:val="TableGrid"/>
        <w:tblW w:w="0" w:type="auto"/>
        <w:tblLook w:val="04A0" w:firstRow="1" w:lastRow="0" w:firstColumn="1" w:lastColumn="0" w:noHBand="0" w:noVBand="1"/>
      </w:tblPr>
      <w:tblGrid>
        <w:gridCol w:w="880"/>
        <w:gridCol w:w="3084"/>
        <w:gridCol w:w="1276"/>
        <w:gridCol w:w="1972"/>
        <w:gridCol w:w="1285"/>
      </w:tblGrid>
      <w:tr w:rsidR="00F63B36" w14:paraId="532CFF90" w14:textId="77777777" w:rsidTr="007910D4">
        <w:tc>
          <w:tcPr>
            <w:tcW w:w="880" w:type="dxa"/>
          </w:tcPr>
          <w:p w14:paraId="436BE34B" w14:textId="77777777" w:rsidR="00F63B36" w:rsidRDefault="00F63B36" w:rsidP="007910D4">
            <w:r>
              <w:t>ID</w:t>
            </w:r>
          </w:p>
        </w:tc>
        <w:tc>
          <w:tcPr>
            <w:tcW w:w="3084" w:type="dxa"/>
          </w:tcPr>
          <w:p w14:paraId="1CFB7E0E" w14:textId="77777777" w:rsidR="00F63B36" w:rsidRDefault="00F63B36" w:rsidP="007910D4">
            <w:r>
              <w:t>Description</w:t>
            </w:r>
          </w:p>
        </w:tc>
        <w:tc>
          <w:tcPr>
            <w:tcW w:w="1276" w:type="dxa"/>
          </w:tcPr>
          <w:p w14:paraId="771F8F56" w14:textId="77777777" w:rsidR="00F63B36" w:rsidRDefault="00F63B36" w:rsidP="007910D4">
            <w:r>
              <w:t>Category</w:t>
            </w:r>
          </w:p>
        </w:tc>
        <w:tc>
          <w:tcPr>
            <w:tcW w:w="1892" w:type="dxa"/>
          </w:tcPr>
          <w:p w14:paraId="10CAD58C" w14:textId="77777777" w:rsidR="00F63B36" w:rsidRDefault="00F63B36" w:rsidP="007910D4">
            <w:r>
              <w:t>Acceptance Criteria</w:t>
            </w:r>
          </w:p>
        </w:tc>
        <w:tc>
          <w:tcPr>
            <w:tcW w:w="1258" w:type="dxa"/>
          </w:tcPr>
          <w:p w14:paraId="506F26B6" w14:textId="77777777" w:rsidR="00F63B36" w:rsidRDefault="00F63B36" w:rsidP="007910D4">
            <w:r>
              <w:t>Success Rate (If applicable)</w:t>
            </w:r>
          </w:p>
        </w:tc>
      </w:tr>
      <w:tr w:rsidR="00F63B36" w14:paraId="5D37778B" w14:textId="77777777" w:rsidTr="007910D4">
        <w:tc>
          <w:tcPr>
            <w:tcW w:w="8390" w:type="dxa"/>
            <w:gridSpan w:val="5"/>
            <w:shd w:val="clear" w:color="auto" w:fill="D1D1D1" w:themeFill="background2" w:themeFillShade="E6"/>
          </w:tcPr>
          <w:p w14:paraId="0055234A" w14:textId="77777777" w:rsidR="00F63B36" w:rsidRDefault="00F63B36" w:rsidP="007910D4">
            <w:pPr>
              <w:pStyle w:val="Heading4"/>
              <w:jc w:val="center"/>
            </w:pPr>
            <w:r w:rsidRPr="008B571E">
              <w:t>Email</w:t>
            </w:r>
            <w:r>
              <w:t xml:space="preserve"> Parsing</w:t>
            </w:r>
          </w:p>
        </w:tc>
      </w:tr>
      <w:tr w:rsidR="00F63B36" w14:paraId="61289CD7" w14:textId="77777777" w:rsidTr="007910D4">
        <w:tc>
          <w:tcPr>
            <w:tcW w:w="880" w:type="dxa"/>
          </w:tcPr>
          <w:p w14:paraId="33F1E90A" w14:textId="77777777" w:rsidR="00F63B36" w:rsidRDefault="00F63B36" w:rsidP="007910D4">
            <w:r>
              <w:t>FR1</w:t>
            </w:r>
          </w:p>
        </w:tc>
        <w:tc>
          <w:tcPr>
            <w:tcW w:w="3084" w:type="dxa"/>
          </w:tcPr>
          <w:p w14:paraId="6285E8D1" w14:textId="77777777" w:rsidR="00F63B36" w:rsidRDefault="00F63B36" w:rsidP="007910D4">
            <w:r>
              <w:t>Accept Gmail email body</w:t>
            </w:r>
          </w:p>
        </w:tc>
        <w:tc>
          <w:tcPr>
            <w:tcW w:w="1276" w:type="dxa"/>
          </w:tcPr>
          <w:p w14:paraId="46417F01" w14:textId="77777777" w:rsidR="00F63B36" w:rsidRDefault="00F63B36" w:rsidP="007910D4">
            <w:r>
              <w:t>Extension</w:t>
            </w:r>
          </w:p>
        </w:tc>
        <w:tc>
          <w:tcPr>
            <w:tcW w:w="1892" w:type="dxa"/>
          </w:tcPr>
          <w:p w14:paraId="59B2247A" w14:textId="77777777" w:rsidR="00F63B36" w:rsidRDefault="00F63B36" w:rsidP="007910D4">
            <w:r>
              <w:t xml:space="preserve">Extract email body from GMAIL DOM </w:t>
            </w:r>
          </w:p>
        </w:tc>
        <w:tc>
          <w:tcPr>
            <w:tcW w:w="1258" w:type="dxa"/>
          </w:tcPr>
          <w:p w14:paraId="222E315E" w14:textId="77777777" w:rsidR="00F63B36" w:rsidRDefault="00F63B36" w:rsidP="007910D4">
            <w:r>
              <w:t>&gt;95%</w:t>
            </w:r>
          </w:p>
        </w:tc>
      </w:tr>
      <w:tr w:rsidR="00F63B36" w14:paraId="4C060AB1" w14:textId="77777777" w:rsidTr="007910D4">
        <w:tc>
          <w:tcPr>
            <w:tcW w:w="880" w:type="dxa"/>
          </w:tcPr>
          <w:p w14:paraId="6E15DF0F" w14:textId="77777777" w:rsidR="00F63B36" w:rsidRDefault="00F63B36" w:rsidP="007910D4">
            <w:r>
              <w:t>FR2</w:t>
            </w:r>
          </w:p>
        </w:tc>
        <w:tc>
          <w:tcPr>
            <w:tcW w:w="3084" w:type="dxa"/>
          </w:tcPr>
          <w:p w14:paraId="581B456C" w14:textId="77777777" w:rsidR="00F63B36" w:rsidRDefault="00F63B36" w:rsidP="007910D4">
            <w:r>
              <w:t>Analyse/process email body and dissect for variety of uses.</w:t>
            </w:r>
          </w:p>
        </w:tc>
        <w:tc>
          <w:tcPr>
            <w:tcW w:w="1276" w:type="dxa"/>
          </w:tcPr>
          <w:p w14:paraId="29432D8E" w14:textId="77777777" w:rsidR="00F63B36" w:rsidRDefault="00F63B36" w:rsidP="007910D4">
            <w:r>
              <w:t>Analysis</w:t>
            </w:r>
          </w:p>
        </w:tc>
        <w:tc>
          <w:tcPr>
            <w:tcW w:w="1892" w:type="dxa"/>
          </w:tcPr>
          <w:p w14:paraId="11377AF4" w14:textId="77777777" w:rsidR="00F63B36" w:rsidRDefault="00F63B36" w:rsidP="007910D4">
            <w:r>
              <w:t>All components are correctly identified and segmented. Parsed for later modules</w:t>
            </w:r>
          </w:p>
        </w:tc>
        <w:tc>
          <w:tcPr>
            <w:tcW w:w="1258" w:type="dxa"/>
          </w:tcPr>
          <w:p w14:paraId="1874985E" w14:textId="77777777" w:rsidR="00F63B36" w:rsidRDefault="00F63B36" w:rsidP="007910D4">
            <w:r>
              <w:t>&gt;95%</w:t>
            </w:r>
          </w:p>
        </w:tc>
      </w:tr>
      <w:tr w:rsidR="00F63B36" w14:paraId="6B670044" w14:textId="77777777" w:rsidTr="007910D4">
        <w:tc>
          <w:tcPr>
            <w:tcW w:w="8390" w:type="dxa"/>
            <w:gridSpan w:val="5"/>
            <w:shd w:val="clear" w:color="auto" w:fill="D1D1D1" w:themeFill="background2" w:themeFillShade="E6"/>
          </w:tcPr>
          <w:p w14:paraId="1ED4F927" w14:textId="77777777" w:rsidR="00F63B36" w:rsidRDefault="00F63B36" w:rsidP="007910D4">
            <w:pPr>
              <w:pStyle w:val="Heading4"/>
              <w:jc w:val="center"/>
            </w:pPr>
            <w:r>
              <w:t>Threat Detection</w:t>
            </w:r>
          </w:p>
        </w:tc>
      </w:tr>
      <w:tr w:rsidR="00F63B36" w14:paraId="4A5A3F1B" w14:textId="77777777" w:rsidTr="007910D4">
        <w:tc>
          <w:tcPr>
            <w:tcW w:w="880" w:type="dxa"/>
          </w:tcPr>
          <w:p w14:paraId="69822C42" w14:textId="77777777" w:rsidR="00F63B36" w:rsidRDefault="00F63B36" w:rsidP="007910D4">
            <w:r>
              <w:t>FR3</w:t>
            </w:r>
          </w:p>
        </w:tc>
        <w:tc>
          <w:tcPr>
            <w:tcW w:w="3084" w:type="dxa"/>
          </w:tcPr>
          <w:p w14:paraId="41E8CE0C" w14:textId="77777777" w:rsidR="00F63B36" w:rsidRDefault="00F63B36" w:rsidP="007910D4">
            <w:r>
              <w:t>Query external database for additional data points. System must use externally biased sources to validate or disprove the self-calculated risk score and compare to provide more accurate solutions.</w:t>
            </w:r>
          </w:p>
        </w:tc>
        <w:tc>
          <w:tcPr>
            <w:tcW w:w="1276" w:type="dxa"/>
          </w:tcPr>
          <w:p w14:paraId="1B3575AF" w14:textId="77777777" w:rsidR="00F63B36" w:rsidRDefault="00F63B36" w:rsidP="007910D4">
            <w:r>
              <w:t>API/DB</w:t>
            </w:r>
          </w:p>
        </w:tc>
        <w:tc>
          <w:tcPr>
            <w:tcW w:w="1892" w:type="dxa"/>
          </w:tcPr>
          <w:p w14:paraId="6CF06D73" w14:textId="77777777" w:rsidR="00F63B36" w:rsidRDefault="00F63B36" w:rsidP="007910D4">
            <w:r>
              <w:t>Queried data processed (if data available)</w:t>
            </w:r>
          </w:p>
        </w:tc>
        <w:tc>
          <w:tcPr>
            <w:tcW w:w="1258" w:type="dxa"/>
          </w:tcPr>
          <w:p w14:paraId="5EA3BB6D" w14:textId="77777777" w:rsidR="00F63B36" w:rsidRDefault="00F63B36" w:rsidP="007910D4">
            <w:r>
              <w:t>&gt;95%</w:t>
            </w:r>
          </w:p>
        </w:tc>
      </w:tr>
      <w:tr w:rsidR="00F63B36" w14:paraId="393C3D85" w14:textId="77777777" w:rsidTr="007910D4">
        <w:tc>
          <w:tcPr>
            <w:tcW w:w="880" w:type="dxa"/>
          </w:tcPr>
          <w:p w14:paraId="0333C7FA" w14:textId="77777777" w:rsidR="00F63B36" w:rsidRDefault="00F63B36" w:rsidP="007910D4">
            <w:r>
              <w:t>FR4</w:t>
            </w:r>
          </w:p>
        </w:tc>
        <w:tc>
          <w:tcPr>
            <w:tcW w:w="3084" w:type="dxa"/>
          </w:tcPr>
          <w:p w14:paraId="748B7B23" w14:textId="77777777" w:rsidR="00F63B36" w:rsidRDefault="00F63B36" w:rsidP="007910D4">
            <w:r>
              <w:t>Generate Risk score for the email. The system must use the gathered OSINT intelligence and calculate a risk that will be provided to the user</w:t>
            </w:r>
          </w:p>
        </w:tc>
        <w:tc>
          <w:tcPr>
            <w:tcW w:w="1276" w:type="dxa"/>
          </w:tcPr>
          <w:p w14:paraId="25FFEC33" w14:textId="77777777" w:rsidR="00F63B36" w:rsidRDefault="00F63B36" w:rsidP="007910D4">
            <w:r>
              <w:t>Analysis</w:t>
            </w:r>
          </w:p>
        </w:tc>
        <w:tc>
          <w:tcPr>
            <w:tcW w:w="1892" w:type="dxa"/>
          </w:tcPr>
          <w:p w14:paraId="66151C18" w14:textId="77777777" w:rsidR="00F63B36" w:rsidRDefault="00F63B36" w:rsidP="007910D4">
            <w:r>
              <w:t>Generate a risk score for a dataset of a minimum of 20 ladled emails with an inaccuracy of &lt;10%</w:t>
            </w:r>
          </w:p>
        </w:tc>
        <w:tc>
          <w:tcPr>
            <w:tcW w:w="1258" w:type="dxa"/>
          </w:tcPr>
          <w:p w14:paraId="52E3AE11" w14:textId="77777777" w:rsidR="00F63B36" w:rsidRDefault="00F63B36" w:rsidP="007910D4">
            <w:r>
              <w:t>FP/FN &lt;10%</w:t>
            </w:r>
          </w:p>
          <w:p w14:paraId="0399AADB" w14:textId="77777777" w:rsidR="00F63B36" w:rsidRDefault="00F63B36" w:rsidP="007910D4"/>
        </w:tc>
      </w:tr>
      <w:tr w:rsidR="00F63B36" w14:paraId="40CEF482" w14:textId="77777777" w:rsidTr="007910D4">
        <w:tc>
          <w:tcPr>
            <w:tcW w:w="880" w:type="dxa"/>
          </w:tcPr>
          <w:p w14:paraId="5710E65D" w14:textId="77777777" w:rsidR="00F63B36" w:rsidRDefault="00F63B36" w:rsidP="007910D4">
            <w:r>
              <w:t xml:space="preserve">FR5 </w:t>
            </w:r>
          </w:p>
        </w:tc>
        <w:tc>
          <w:tcPr>
            <w:tcW w:w="3084" w:type="dxa"/>
          </w:tcPr>
          <w:p w14:paraId="3E626FD4" w14:textId="77777777" w:rsidR="00F63B36" w:rsidRDefault="00F63B36" w:rsidP="007910D4">
            <w:r>
              <w:t>Analyse Email body text from FR2 for indicators of phishing language and patten matching key words. Indicators must include generic greetings. Urgent language, requests for financials, offers of free financial assistance</w:t>
            </w:r>
          </w:p>
        </w:tc>
        <w:tc>
          <w:tcPr>
            <w:tcW w:w="1276" w:type="dxa"/>
          </w:tcPr>
          <w:p w14:paraId="6168DD06" w14:textId="77777777" w:rsidR="00F63B36" w:rsidRDefault="00F63B36" w:rsidP="007910D4">
            <w:r>
              <w:t>LP</w:t>
            </w:r>
          </w:p>
        </w:tc>
        <w:tc>
          <w:tcPr>
            <w:tcW w:w="1892" w:type="dxa"/>
          </w:tcPr>
          <w:p w14:paraId="0EF41430" w14:textId="77777777" w:rsidR="00F63B36" w:rsidRDefault="00F63B36" w:rsidP="007910D4">
            <w:r>
              <w:t xml:space="preserve">Each </w:t>
            </w:r>
            <w:proofErr w:type="gramStart"/>
            <w:r>
              <w:t>indicators</w:t>
            </w:r>
            <w:proofErr w:type="gramEnd"/>
            <w:r>
              <w:t xml:space="preserve"> is assigned a weighted risk score and is </w:t>
            </w:r>
            <w:proofErr w:type="gramStart"/>
            <w:r>
              <w:t>taken into account</w:t>
            </w:r>
            <w:proofErr w:type="gramEnd"/>
            <w:r>
              <w:t xml:space="preserve"> for a final risk score. Based on only language of emails that have not been stolen from legitimate companies.</w:t>
            </w:r>
          </w:p>
        </w:tc>
        <w:tc>
          <w:tcPr>
            <w:tcW w:w="1258" w:type="dxa"/>
          </w:tcPr>
          <w:p w14:paraId="44B72338" w14:textId="77777777" w:rsidR="00F63B36" w:rsidRDefault="00F63B36" w:rsidP="007910D4">
            <w:r>
              <w:t>&gt;80%</w:t>
            </w:r>
          </w:p>
        </w:tc>
      </w:tr>
      <w:tr w:rsidR="00F63B36" w14:paraId="7BEE08C2" w14:textId="77777777" w:rsidTr="007910D4">
        <w:tc>
          <w:tcPr>
            <w:tcW w:w="8390" w:type="dxa"/>
            <w:gridSpan w:val="5"/>
            <w:shd w:val="clear" w:color="auto" w:fill="D1D1D1" w:themeFill="background2" w:themeFillShade="E6"/>
          </w:tcPr>
          <w:p w14:paraId="5E86FEE9" w14:textId="77777777" w:rsidR="00F63B36" w:rsidRDefault="00F63B36" w:rsidP="007910D4">
            <w:pPr>
              <w:pStyle w:val="Heading4"/>
              <w:jc w:val="center"/>
            </w:pPr>
            <w:r>
              <w:lastRenderedPageBreak/>
              <w:t>User Control</w:t>
            </w:r>
          </w:p>
        </w:tc>
      </w:tr>
      <w:tr w:rsidR="00F63B36" w14:paraId="2451DEA0" w14:textId="77777777" w:rsidTr="007910D4">
        <w:tc>
          <w:tcPr>
            <w:tcW w:w="880" w:type="dxa"/>
          </w:tcPr>
          <w:p w14:paraId="75D2EBB1" w14:textId="77777777" w:rsidR="00F63B36" w:rsidRDefault="00F63B36" w:rsidP="007910D4">
            <w:r>
              <w:t>FR6</w:t>
            </w:r>
          </w:p>
        </w:tc>
        <w:tc>
          <w:tcPr>
            <w:tcW w:w="3084" w:type="dxa"/>
          </w:tcPr>
          <w:p w14:paraId="37A8D0D3" w14:textId="77777777" w:rsidR="00F63B36" w:rsidRDefault="00F63B36" w:rsidP="007910D4">
            <w:r>
              <w:t xml:space="preserve">Users have sole control on tools used. Be provided the ability to enable and disable every tool/option resulting the possibility of running software with no tool resulting in no events taking place. </w:t>
            </w:r>
          </w:p>
          <w:p w14:paraId="625FFB4D" w14:textId="77777777" w:rsidR="00F63B36" w:rsidRDefault="00F63B36" w:rsidP="007910D4">
            <w:r>
              <w:t>These changes must take place immediately after making them and before the following initiation of the tools</w:t>
            </w:r>
          </w:p>
        </w:tc>
        <w:tc>
          <w:tcPr>
            <w:tcW w:w="1276" w:type="dxa"/>
          </w:tcPr>
          <w:p w14:paraId="1738B236" w14:textId="77777777" w:rsidR="00F63B36" w:rsidRDefault="00F63B36" w:rsidP="007910D4">
            <w:r>
              <w:t>UI</w:t>
            </w:r>
          </w:p>
        </w:tc>
        <w:tc>
          <w:tcPr>
            <w:tcW w:w="1892" w:type="dxa"/>
          </w:tcPr>
          <w:p w14:paraId="7519710B" w14:textId="77777777" w:rsidR="00F63B36" w:rsidRDefault="00F63B36" w:rsidP="007910D4">
            <w:r>
              <w:t>Each module/tool can be toggled. Disabling a module stops it from performing its task.</w:t>
            </w:r>
          </w:p>
        </w:tc>
        <w:tc>
          <w:tcPr>
            <w:tcW w:w="1258" w:type="dxa"/>
          </w:tcPr>
          <w:p w14:paraId="6C12B25F" w14:textId="77777777" w:rsidR="00F63B36" w:rsidRDefault="00F63B36" w:rsidP="007910D4">
            <w:r>
              <w:t>100%</w:t>
            </w:r>
          </w:p>
        </w:tc>
      </w:tr>
      <w:tr w:rsidR="00F63B36" w14:paraId="584FDEF6" w14:textId="77777777" w:rsidTr="007910D4">
        <w:tc>
          <w:tcPr>
            <w:tcW w:w="880" w:type="dxa"/>
          </w:tcPr>
          <w:p w14:paraId="73D65A31" w14:textId="77777777" w:rsidR="00F63B36" w:rsidRDefault="00F63B36" w:rsidP="007910D4">
            <w:r>
              <w:t>Fr 7</w:t>
            </w:r>
          </w:p>
        </w:tc>
        <w:tc>
          <w:tcPr>
            <w:tcW w:w="3084" w:type="dxa"/>
          </w:tcPr>
          <w:p w14:paraId="014F013E" w14:textId="77777777" w:rsidR="00F63B36" w:rsidRDefault="00F63B36" w:rsidP="007910D4">
            <w:r>
              <w:t>All changes are to be stored immediately on the system and persist for each session and opening of the extension</w:t>
            </w:r>
          </w:p>
        </w:tc>
        <w:tc>
          <w:tcPr>
            <w:tcW w:w="1276" w:type="dxa"/>
          </w:tcPr>
          <w:p w14:paraId="4EEF4951" w14:textId="77777777" w:rsidR="00F63B36" w:rsidRDefault="00F63B36" w:rsidP="007910D4">
            <w:r>
              <w:t>Extension</w:t>
            </w:r>
          </w:p>
        </w:tc>
        <w:tc>
          <w:tcPr>
            <w:tcW w:w="1892" w:type="dxa"/>
          </w:tcPr>
          <w:p w14:paraId="4CDC7F32" w14:textId="77777777" w:rsidR="00F63B36" w:rsidRDefault="00F63B36" w:rsidP="007910D4">
            <w:r>
              <w:t>The user choice is to be saved locally and accessible after each re-load</w:t>
            </w:r>
          </w:p>
        </w:tc>
        <w:tc>
          <w:tcPr>
            <w:tcW w:w="1258" w:type="dxa"/>
          </w:tcPr>
          <w:p w14:paraId="42086D24" w14:textId="77777777" w:rsidR="00F63B36" w:rsidRDefault="00F63B36" w:rsidP="007910D4">
            <w:r>
              <w:t>100%</w:t>
            </w:r>
          </w:p>
        </w:tc>
      </w:tr>
      <w:tr w:rsidR="00F63B36" w14:paraId="4C1D751C" w14:textId="77777777" w:rsidTr="007910D4">
        <w:tc>
          <w:tcPr>
            <w:tcW w:w="8390" w:type="dxa"/>
            <w:gridSpan w:val="5"/>
            <w:shd w:val="clear" w:color="auto" w:fill="D1D1D1" w:themeFill="background2" w:themeFillShade="E6"/>
          </w:tcPr>
          <w:p w14:paraId="0B2957E4" w14:textId="77777777" w:rsidR="00F63B36" w:rsidRDefault="00F63B36" w:rsidP="007910D4">
            <w:pPr>
              <w:pStyle w:val="Heading4"/>
              <w:jc w:val="center"/>
            </w:pPr>
            <w:r>
              <w:t>User Interface</w:t>
            </w:r>
          </w:p>
        </w:tc>
      </w:tr>
      <w:tr w:rsidR="00F63B36" w14:paraId="4E3F3836" w14:textId="77777777" w:rsidTr="007910D4">
        <w:tc>
          <w:tcPr>
            <w:tcW w:w="880" w:type="dxa"/>
          </w:tcPr>
          <w:p w14:paraId="21227E41" w14:textId="77777777" w:rsidR="00F63B36" w:rsidRDefault="00F63B36" w:rsidP="007910D4">
            <w:r>
              <w:t>FR 8</w:t>
            </w:r>
          </w:p>
        </w:tc>
        <w:tc>
          <w:tcPr>
            <w:tcW w:w="3084" w:type="dxa"/>
          </w:tcPr>
          <w:p w14:paraId="4352373D" w14:textId="77777777" w:rsidR="00F63B36" w:rsidRDefault="00F63B36" w:rsidP="007910D4">
            <w:r>
              <w:t>Present results the target user can comprehend in a jargon free and non-technical language. A plain text summary in the ENGLISH language.</w:t>
            </w:r>
          </w:p>
        </w:tc>
        <w:tc>
          <w:tcPr>
            <w:tcW w:w="1276" w:type="dxa"/>
          </w:tcPr>
          <w:p w14:paraId="441DFEC5" w14:textId="77777777" w:rsidR="00F63B36" w:rsidRDefault="00F63B36" w:rsidP="007910D4">
            <w:r>
              <w:t>UI</w:t>
            </w:r>
          </w:p>
        </w:tc>
        <w:tc>
          <w:tcPr>
            <w:tcW w:w="1892" w:type="dxa"/>
          </w:tcPr>
          <w:p w14:paraId="4DC39CB7" w14:textId="77777777" w:rsidR="00F63B36" w:rsidRDefault="00F63B36" w:rsidP="007910D4">
            <w:r>
              <w:t>Moderated non-technical user testing scenario users can correctly identify the risk and the reason for it. With less than 20% misinterpretations</w:t>
            </w:r>
          </w:p>
        </w:tc>
        <w:tc>
          <w:tcPr>
            <w:tcW w:w="1258" w:type="dxa"/>
          </w:tcPr>
          <w:p w14:paraId="645FE774" w14:textId="77777777" w:rsidR="00F63B36" w:rsidRDefault="00F63B36" w:rsidP="007910D4">
            <w:r>
              <w:t>&gt;20%</w:t>
            </w:r>
          </w:p>
        </w:tc>
      </w:tr>
      <w:tr w:rsidR="00F63B36" w14:paraId="55423E10" w14:textId="77777777" w:rsidTr="007910D4">
        <w:tc>
          <w:tcPr>
            <w:tcW w:w="880" w:type="dxa"/>
          </w:tcPr>
          <w:p w14:paraId="6A5C5F1C" w14:textId="77777777" w:rsidR="00F63B36" w:rsidRDefault="00F63B36" w:rsidP="007910D4">
            <w:r>
              <w:t>Fr9</w:t>
            </w:r>
          </w:p>
        </w:tc>
        <w:tc>
          <w:tcPr>
            <w:tcW w:w="3084" w:type="dxa"/>
          </w:tcPr>
          <w:p w14:paraId="74B999CC" w14:textId="77777777" w:rsidR="00F63B36" w:rsidRDefault="00F63B36" w:rsidP="007910D4">
            <w:r>
              <w:t>The Extension User Interface must be operable by first time user with no training other than reading tutorial document. All interactions after opening must happen within two clicks to minimise miss interpretation</w:t>
            </w:r>
          </w:p>
        </w:tc>
        <w:tc>
          <w:tcPr>
            <w:tcW w:w="1276" w:type="dxa"/>
          </w:tcPr>
          <w:p w14:paraId="0F4E2524" w14:textId="77777777" w:rsidR="00F63B36" w:rsidRDefault="00F63B36" w:rsidP="007910D4">
            <w:r>
              <w:t>UI</w:t>
            </w:r>
          </w:p>
        </w:tc>
        <w:tc>
          <w:tcPr>
            <w:tcW w:w="1892" w:type="dxa"/>
          </w:tcPr>
          <w:p w14:paraId="43F39DA2" w14:textId="77777777" w:rsidR="00F63B36" w:rsidRDefault="00F63B36" w:rsidP="007910D4">
            <w:r>
              <w:t>Users can complete the usability testing without external assistance.</w:t>
            </w:r>
          </w:p>
        </w:tc>
        <w:tc>
          <w:tcPr>
            <w:tcW w:w="1258" w:type="dxa"/>
          </w:tcPr>
          <w:p w14:paraId="73F33B98" w14:textId="77777777" w:rsidR="00F63B36" w:rsidRDefault="00F63B36" w:rsidP="007910D4">
            <w:r>
              <w:t xml:space="preserve">&gt;90% </w:t>
            </w:r>
          </w:p>
        </w:tc>
      </w:tr>
      <w:tr w:rsidR="00F63B36" w14:paraId="7448EB73" w14:textId="77777777" w:rsidTr="007910D4">
        <w:tc>
          <w:tcPr>
            <w:tcW w:w="880" w:type="dxa"/>
          </w:tcPr>
          <w:p w14:paraId="6953D1CA" w14:textId="77777777" w:rsidR="00F63B36" w:rsidRDefault="00F63B36" w:rsidP="007910D4">
            <w:r>
              <w:t>Fr10</w:t>
            </w:r>
          </w:p>
        </w:tc>
        <w:tc>
          <w:tcPr>
            <w:tcW w:w="3084" w:type="dxa"/>
          </w:tcPr>
          <w:p w14:paraId="4FA41463" w14:textId="77777777" w:rsidR="00F63B36" w:rsidRDefault="00F63B36" w:rsidP="007910D4">
            <w:r>
              <w:t>User accessibility features to accommodates people with visual impairments and colour blindness. Allowing user to modify output to their disability</w:t>
            </w:r>
          </w:p>
        </w:tc>
        <w:tc>
          <w:tcPr>
            <w:tcW w:w="1276" w:type="dxa"/>
          </w:tcPr>
          <w:p w14:paraId="64AF0A48" w14:textId="77777777" w:rsidR="00F63B36" w:rsidRDefault="00F63B36" w:rsidP="007910D4">
            <w:r>
              <w:t>UI</w:t>
            </w:r>
          </w:p>
        </w:tc>
        <w:tc>
          <w:tcPr>
            <w:tcW w:w="1892" w:type="dxa"/>
          </w:tcPr>
          <w:p w14:paraId="2A2A50B6" w14:textId="77777777" w:rsidR="00F63B36" w:rsidRDefault="00F63B36" w:rsidP="007910D4">
            <w:r>
              <w:t xml:space="preserve">All outputs must not simply rely on colour coding. UI must all </w:t>
            </w:r>
            <w:proofErr w:type="gramStart"/>
            <w:r>
              <w:t>our</w:t>
            </w:r>
            <w:proofErr w:type="gramEnd"/>
            <w:r>
              <w:t xml:space="preserve"> for customisability alongside colour blind settings. Tested against 1 colour blind simulation tool</w:t>
            </w:r>
          </w:p>
        </w:tc>
        <w:tc>
          <w:tcPr>
            <w:tcW w:w="1258" w:type="dxa"/>
          </w:tcPr>
          <w:p w14:paraId="346726D1" w14:textId="77777777" w:rsidR="00F63B36" w:rsidRDefault="00F63B36" w:rsidP="007910D4">
            <w:r>
              <w:t>n/a</w:t>
            </w:r>
          </w:p>
        </w:tc>
      </w:tr>
      <w:tr w:rsidR="00F63B36" w14:paraId="6A395AB8" w14:textId="77777777" w:rsidTr="007910D4">
        <w:tc>
          <w:tcPr>
            <w:tcW w:w="8390" w:type="dxa"/>
            <w:gridSpan w:val="5"/>
            <w:shd w:val="clear" w:color="auto" w:fill="D1D1D1" w:themeFill="background2" w:themeFillShade="E6"/>
          </w:tcPr>
          <w:p w14:paraId="2C7D9E94" w14:textId="77777777" w:rsidR="00F63B36" w:rsidRDefault="00F63B36" w:rsidP="007910D4">
            <w:pPr>
              <w:pStyle w:val="Heading4"/>
              <w:jc w:val="center"/>
            </w:pPr>
            <w:r>
              <w:lastRenderedPageBreak/>
              <w:t>Reliability and Handling Errors</w:t>
            </w:r>
          </w:p>
        </w:tc>
      </w:tr>
      <w:tr w:rsidR="00F63B36" w14:paraId="06908752" w14:textId="77777777" w:rsidTr="007910D4">
        <w:tc>
          <w:tcPr>
            <w:tcW w:w="880" w:type="dxa"/>
          </w:tcPr>
          <w:p w14:paraId="355A4592" w14:textId="77777777" w:rsidR="00F63B36" w:rsidRDefault="00F63B36" w:rsidP="007910D4">
            <w:r>
              <w:t>FR 11</w:t>
            </w:r>
          </w:p>
        </w:tc>
        <w:tc>
          <w:tcPr>
            <w:tcW w:w="3084" w:type="dxa"/>
          </w:tcPr>
          <w:p w14:paraId="632BCE20" w14:textId="77777777" w:rsidR="00F63B36" w:rsidRDefault="00F63B36" w:rsidP="007910D4">
            <w:r>
              <w:t>Final solution must be deployable as a chrome browser extension. Installation must be achieved by a non-technical user provided with a tutorial document</w:t>
            </w:r>
          </w:p>
        </w:tc>
        <w:tc>
          <w:tcPr>
            <w:tcW w:w="1276" w:type="dxa"/>
          </w:tcPr>
          <w:p w14:paraId="228F8488" w14:textId="77777777" w:rsidR="00F63B36" w:rsidRDefault="00F63B36" w:rsidP="007910D4">
            <w:r>
              <w:t>Extension</w:t>
            </w:r>
          </w:p>
        </w:tc>
        <w:tc>
          <w:tcPr>
            <w:tcW w:w="1892" w:type="dxa"/>
          </w:tcPr>
          <w:p w14:paraId="76DC2640" w14:textId="77777777" w:rsidR="00F63B36" w:rsidRDefault="00F63B36" w:rsidP="007910D4">
            <w:r>
              <w:t>The user can set up and operate the tool in 15 minutes including accessing all API keys. With a minimum passing grade of 3m to use only 1</w:t>
            </w:r>
            <w:r w:rsidRPr="00794DC5">
              <w:rPr>
                <w:vertAlign w:val="superscript"/>
              </w:rPr>
              <w:t>st</w:t>
            </w:r>
            <w:r>
              <w:t xml:space="preserve"> party software (Hussar proprietary API and Software)</w:t>
            </w:r>
          </w:p>
        </w:tc>
        <w:tc>
          <w:tcPr>
            <w:tcW w:w="1258" w:type="dxa"/>
          </w:tcPr>
          <w:p w14:paraId="76B46513" w14:textId="77777777" w:rsidR="00F63B36" w:rsidRDefault="00F63B36" w:rsidP="007910D4">
            <w:r>
              <w:t>15 minutes (Full Setup)</w:t>
            </w:r>
          </w:p>
          <w:p w14:paraId="0196859D" w14:textId="77777777" w:rsidR="00F63B36" w:rsidRDefault="00F63B36" w:rsidP="007910D4">
            <w:r>
              <w:t>3 minutes (Minimum Setup)</w:t>
            </w:r>
          </w:p>
        </w:tc>
      </w:tr>
      <w:tr w:rsidR="00F63B36" w14:paraId="092B4E57" w14:textId="77777777" w:rsidTr="007910D4">
        <w:tc>
          <w:tcPr>
            <w:tcW w:w="880" w:type="dxa"/>
          </w:tcPr>
          <w:p w14:paraId="71A3F981" w14:textId="77777777" w:rsidR="00F63B36" w:rsidRDefault="00F63B36" w:rsidP="007910D4">
            <w:r>
              <w:t>FR10</w:t>
            </w:r>
          </w:p>
        </w:tc>
        <w:tc>
          <w:tcPr>
            <w:tcW w:w="3084" w:type="dxa"/>
          </w:tcPr>
          <w:p w14:paraId="3AA7AF5A" w14:textId="77777777" w:rsidR="00F63B36" w:rsidRDefault="00F63B36" w:rsidP="007910D4">
            <w:r>
              <w:t>Provide Feedback on when API’s fail or unable to connect</w:t>
            </w:r>
          </w:p>
        </w:tc>
        <w:tc>
          <w:tcPr>
            <w:tcW w:w="1276" w:type="dxa"/>
          </w:tcPr>
          <w:p w14:paraId="4DFED00F" w14:textId="77777777" w:rsidR="00F63B36" w:rsidRDefault="00F63B36" w:rsidP="007910D4">
            <w:r>
              <w:t xml:space="preserve"> API</w:t>
            </w:r>
          </w:p>
        </w:tc>
        <w:tc>
          <w:tcPr>
            <w:tcW w:w="1892" w:type="dxa"/>
          </w:tcPr>
          <w:p w14:paraId="4380AA6A" w14:textId="77777777" w:rsidR="00F63B36" w:rsidRDefault="00F63B36" w:rsidP="007910D4">
            <w:r>
              <w:t>Simulated API failures the user is shown a visual representation on what services are available and the software still operates using remaining services</w:t>
            </w:r>
          </w:p>
        </w:tc>
        <w:tc>
          <w:tcPr>
            <w:tcW w:w="1258" w:type="dxa"/>
          </w:tcPr>
          <w:p w14:paraId="3A166B9E" w14:textId="77777777" w:rsidR="00F63B36" w:rsidRDefault="00F63B36" w:rsidP="007910D4">
            <w:r>
              <w:t>n/a</w:t>
            </w:r>
          </w:p>
        </w:tc>
      </w:tr>
      <w:tr w:rsidR="00F63B36" w14:paraId="2227E8A6" w14:textId="77777777" w:rsidTr="007910D4">
        <w:tc>
          <w:tcPr>
            <w:tcW w:w="8390" w:type="dxa"/>
            <w:gridSpan w:val="5"/>
            <w:shd w:val="clear" w:color="auto" w:fill="D1D1D1" w:themeFill="background2" w:themeFillShade="E6"/>
          </w:tcPr>
          <w:p w14:paraId="5D690D16" w14:textId="77777777" w:rsidR="00F63B36" w:rsidRDefault="00F63B36" w:rsidP="007910D4">
            <w:pPr>
              <w:pStyle w:val="Heading4"/>
              <w:jc w:val="center"/>
            </w:pPr>
            <w:r>
              <w:t xml:space="preserve">API </w:t>
            </w:r>
          </w:p>
        </w:tc>
      </w:tr>
      <w:tr w:rsidR="00F63B36" w14:paraId="5155790A" w14:textId="77777777" w:rsidTr="007910D4">
        <w:tc>
          <w:tcPr>
            <w:tcW w:w="880" w:type="dxa"/>
          </w:tcPr>
          <w:p w14:paraId="7014F21B" w14:textId="77777777" w:rsidR="00F63B36" w:rsidRDefault="00F63B36" w:rsidP="007910D4">
            <w:r>
              <w:t>FR11</w:t>
            </w:r>
          </w:p>
        </w:tc>
        <w:tc>
          <w:tcPr>
            <w:tcW w:w="3084" w:type="dxa"/>
          </w:tcPr>
          <w:p w14:paraId="6E98F2C9" w14:textId="77777777" w:rsidR="00F63B36" w:rsidRDefault="00F63B36" w:rsidP="007910D4">
            <w:r>
              <w:t xml:space="preserve">Expand Shortened URLs to the </w:t>
            </w:r>
            <w:proofErr w:type="gramStart"/>
            <w:r>
              <w:t>final destination</w:t>
            </w:r>
            <w:proofErr w:type="gramEnd"/>
            <w:r>
              <w:t xml:space="preserve"> prior to the analysis.</w:t>
            </w:r>
          </w:p>
        </w:tc>
        <w:tc>
          <w:tcPr>
            <w:tcW w:w="1276" w:type="dxa"/>
          </w:tcPr>
          <w:p w14:paraId="7CA70852" w14:textId="77777777" w:rsidR="00F63B36" w:rsidRDefault="00F63B36" w:rsidP="007910D4">
            <w:r>
              <w:t>URL</w:t>
            </w:r>
          </w:p>
        </w:tc>
        <w:tc>
          <w:tcPr>
            <w:tcW w:w="1892" w:type="dxa"/>
          </w:tcPr>
          <w:p w14:paraId="2EF72302" w14:textId="77777777" w:rsidR="00F63B36" w:rsidRDefault="00F63B36" w:rsidP="007910D4">
            <w:r>
              <w:t xml:space="preserve">All shortened URLS are expanded, and each obfuscation is added to the risk score. Identification of accurate </w:t>
            </w:r>
            <w:proofErr w:type="gramStart"/>
            <w:r>
              <w:t>final destination</w:t>
            </w:r>
            <w:proofErr w:type="gramEnd"/>
            <w:r>
              <w:t xml:space="preserve"> is &gt;80%</w:t>
            </w:r>
          </w:p>
        </w:tc>
        <w:tc>
          <w:tcPr>
            <w:tcW w:w="1258" w:type="dxa"/>
          </w:tcPr>
          <w:p w14:paraId="5A06C8E2" w14:textId="77777777" w:rsidR="00F63B36" w:rsidRDefault="00F63B36" w:rsidP="007910D4">
            <w:r>
              <w:t>&gt;80%</w:t>
            </w:r>
          </w:p>
        </w:tc>
      </w:tr>
      <w:tr w:rsidR="00F63B36" w14:paraId="6F79AA85" w14:textId="77777777" w:rsidTr="007910D4">
        <w:tc>
          <w:tcPr>
            <w:tcW w:w="880" w:type="dxa"/>
          </w:tcPr>
          <w:p w14:paraId="571166E6" w14:textId="77777777" w:rsidR="00F63B36" w:rsidRDefault="00F63B36" w:rsidP="007910D4">
            <w:r>
              <w:t>FR12</w:t>
            </w:r>
          </w:p>
        </w:tc>
        <w:tc>
          <w:tcPr>
            <w:tcW w:w="3084" w:type="dxa"/>
          </w:tcPr>
          <w:p w14:paraId="51A55F78" w14:textId="77777777" w:rsidR="00F63B36" w:rsidRDefault="00F63B36" w:rsidP="007910D4">
            <w:r>
              <w:t>Use of WHO IS API data on extended URLs to identify domain age and domain legitimacy</w:t>
            </w:r>
          </w:p>
        </w:tc>
        <w:tc>
          <w:tcPr>
            <w:tcW w:w="1276" w:type="dxa"/>
          </w:tcPr>
          <w:p w14:paraId="504C573C" w14:textId="77777777" w:rsidR="00F63B36" w:rsidRDefault="00F63B36" w:rsidP="007910D4">
            <w:r>
              <w:t>URL</w:t>
            </w:r>
          </w:p>
        </w:tc>
        <w:tc>
          <w:tcPr>
            <w:tcW w:w="1892" w:type="dxa"/>
          </w:tcPr>
          <w:p w14:paraId="1BBB6E11" w14:textId="77777777" w:rsidR="00F63B36" w:rsidRDefault="00F63B36" w:rsidP="007910D4">
            <w:r>
              <w:t>Be able to parse data from database and identify risk score</w:t>
            </w:r>
          </w:p>
        </w:tc>
        <w:tc>
          <w:tcPr>
            <w:tcW w:w="1258" w:type="dxa"/>
          </w:tcPr>
          <w:p w14:paraId="007A50C8" w14:textId="77777777" w:rsidR="00F63B36" w:rsidRDefault="00F63B36" w:rsidP="007910D4">
            <w:r>
              <w:t>n/a</w:t>
            </w:r>
          </w:p>
        </w:tc>
      </w:tr>
      <w:tr w:rsidR="00F63B36" w14:paraId="090934E2" w14:textId="77777777" w:rsidTr="007910D4">
        <w:tc>
          <w:tcPr>
            <w:tcW w:w="8390" w:type="dxa"/>
            <w:gridSpan w:val="5"/>
            <w:shd w:val="clear" w:color="auto" w:fill="D1D1D1" w:themeFill="background2" w:themeFillShade="E6"/>
          </w:tcPr>
          <w:p w14:paraId="298FB46B" w14:textId="77777777" w:rsidR="00F63B36" w:rsidRDefault="00F63B36" w:rsidP="007910D4">
            <w:pPr>
              <w:pStyle w:val="Heading4"/>
              <w:jc w:val="center"/>
            </w:pPr>
            <w:r>
              <w:t>URL</w:t>
            </w:r>
          </w:p>
        </w:tc>
      </w:tr>
      <w:tr w:rsidR="00F63B36" w14:paraId="6E7236B8" w14:textId="77777777" w:rsidTr="007910D4">
        <w:tc>
          <w:tcPr>
            <w:tcW w:w="880" w:type="dxa"/>
          </w:tcPr>
          <w:p w14:paraId="413E6492" w14:textId="77777777" w:rsidR="00F63B36" w:rsidRDefault="00F63B36" w:rsidP="007910D4">
            <w:r>
              <w:t>FR 13</w:t>
            </w:r>
          </w:p>
        </w:tc>
        <w:tc>
          <w:tcPr>
            <w:tcW w:w="3084" w:type="dxa"/>
          </w:tcPr>
          <w:p w14:paraId="11A4FDCC" w14:textId="77777777" w:rsidR="00F63B36" w:rsidRDefault="00F63B36" w:rsidP="007910D4">
            <w:r>
              <w:t>Identify URL in email body and compare it to HREF to identify if user is being misled.</w:t>
            </w:r>
          </w:p>
        </w:tc>
        <w:tc>
          <w:tcPr>
            <w:tcW w:w="1276" w:type="dxa"/>
          </w:tcPr>
          <w:p w14:paraId="01A93CE7" w14:textId="77777777" w:rsidR="00F63B36" w:rsidRDefault="00F63B36" w:rsidP="007910D4">
            <w:r>
              <w:t>Analysis</w:t>
            </w:r>
          </w:p>
        </w:tc>
        <w:tc>
          <w:tcPr>
            <w:tcW w:w="1892" w:type="dxa"/>
          </w:tcPr>
          <w:p w14:paraId="54920976" w14:textId="77777777" w:rsidR="00F63B36" w:rsidRDefault="00F63B36" w:rsidP="007910D4">
            <w:r>
              <w:t>HREF is compared to URL displayed if applicable (</w:t>
            </w:r>
            <w:proofErr w:type="spellStart"/>
            <w:r>
              <w:t>e.g</w:t>
            </w:r>
            <w:proofErr w:type="spellEnd"/>
            <w:r>
              <w:t xml:space="preserve"> photograph has embedded hyperlink))</w:t>
            </w:r>
          </w:p>
        </w:tc>
        <w:tc>
          <w:tcPr>
            <w:tcW w:w="1258" w:type="dxa"/>
          </w:tcPr>
          <w:p w14:paraId="0181DFC5" w14:textId="77777777" w:rsidR="00F63B36" w:rsidRDefault="00F63B36" w:rsidP="007910D4">
            <w:r>
              <w:t>n/a</w:t>
            </w:r>
          </w:p>
        </w:tc>
      </w:tr>
      <w:tr w:rsidR="00F63B36" w14:paraId="513F8C25" w14:textId="77777777" w:rsidTr="007910D4">
        <w:tc>
          <w:tcPr>
            <w:tcW w:w="880" w:type="dxa"/>
          </w:tcPr>
          <w:p w14:paraId="2EAA2CDA" w14:textId="77777777" w:rsidR="00F63B36" w:rsidRDefault="00F63B36" w:rsidP="007910D4">
            <w:r>
              <w:lastRenderedPageBreak/>
              <w:t>FR 14</w:t>
            </w:r>
          </w:p>
        </w:tc>
        <w:tc>
          <w:tcPr>
            <w:tcW w:w="3084" w:type="dxa"/>
          </w:tcPr>
          <w:p w14:paraId="51877DE3" w14:textId="77777777" w:rsidR="00F63B36" w:rsidRDefault="00F63B36" w:rsidP="007910D4">
            <w:r>
              <w:t>Split the URL to:</w:t>
            </w:r>
          </w:p>
          <w:p w14:paraId="55F54D5F" w14:textId="77777777" w:rsidR="00F63B36" w:rsidRDefault="00F63B36" w:rsidP="007910D4">
            <w:r>
              <w:t>Protocol</w:t>
            </w:r>
          </w:p>
          <w:p w14:paraId="3EA62288" w14:textId="77777777" w:rsidR="00F63B36" w:rsidRDefault="00F63B36" w:rsidP="007910D4">
            <w:r>
              <w:t>Domain</w:t>
            </w:r>
          </w:p>
          <w:p w14:paraId="0687A043" w14:textId="77777777" w:rsidR="00F63B36" w:rsidRDefault="00F63B36" w:rsidP="007910D4">
            <w:pPr>
              <w:rPr>
                <w:color w:val="FF0000"/>
              </w:rPr>
            </w:pPr>
            <w:r w:rsidRPr="009248C0">
              <w:rPr>
                <w:color w:val="FF0000"/>
              </w:rPr>
              <w:t>.com etc</w:t>
            </w:r>
            <w:r>
              <w:rPr>
                <w:color w:val="FF0000"/>
              </w:rPr>
              <w:t xml:space="preserve"> / country of registry</w:t>
            </w:r>
          </w:p>
          <w:p w14:paraId="1C1BF08D" w14:textId="77777777" w:rsidR="00F63B36" w:rsidRDefault="00F63B36" w:rsidP="007910D4">
            <w:pPr>
              <w:rPr>
                <w:color w:val="000000"/>
              </w:rPr>
            </w:pPr>
            <w:r>
              <w:rPr>
                <w:color w:val="000000"/>
              </w:rPr>
              <w:t>Paths</w:t>
            </w:r>
          </w:p>
          <w:p w14:paraId="76E80C43" w14:textId="77777777" w:rsidR="00F63B36" w:rsidRPr="009248C0" w:rsidRDefault="00F63B36" w:rsidP="007910D4">
            <w:pPr>
              <w:rPr>
                <w:color w:val="000000"/>
              </w:rPr>
            </w:pPr>
            <w:r>
              <w:rPr>
                <w:color w:val="000000"/>
              </w:rPr>
              <w:t>Then identify the relevant risk score and update the risk for that specific section.</w:t>
            </w:r>
          </w:p>
        </w:tc>
        <w:tc>
          <w:tcPr>
            <w:tcW w:w="1276" w:type="dxa"/>
          </w:tcPr>
          <w:p w14:paraId="3F2B6BA3" w14:textId="77777777" w:rsidR="00F63B36" w:rsidRDefault="00F63B36" w:rsidP="007910D4">
            <w:r>
              <w:t>Analysis</w:t>
            </w:r>
          </w:p>
        </w:tc>
        <w:tc>
          <w:tcPr>
            <w:tcW w:w="1892" w:type="dxa"/>
          </w:tcPr>
          <w:p w14:paraId="7FCD2B72" w14:textId="77777777" w:rsidR="00F63B36" w:rsidRDefault="00F63B36" w:rsidP="007910D4">
            <w:r>
              <w:t>Regex that can perform and handle a variety of language and styled. Additionally, it’s able to handle any erroneous inputs.</w:t>
            </w:r>
          </w:p>
        </w:tc>
        <w:tc>
          <w:tcPr>
            <w:tcW w:w="1258" w:type="dxa"/>
          </w:tcPr>
          <w:p w14:paraId="7D08AF71" w14:textId="77777777" w:rsidR="00F63B36" w:rsidRDefault="00F63B36" w:rsidP="007910D4">
            <w:r>
              <w:t>95%</w:t>
            </w:r>
          </w:p>
        </w:tc>
      </w:tr>
      <w:tr w:rsidR="00F63B36" w14:paraId="6BB9E7F6" w14:textId="77777777" w:rsidTr="007910D4">
        <w:tc>
          <w:tcPr>
            <w:tcW w:w="880" w:type="dxa"/>
          </w:tcPr>
          <w:p w14:paraId="0DF0384B" w14:textId="77777777" w:rsidR="00F63B36" w:rsidRDefault="00F63B36" w:rsidP="007910D4">
            <w:r>
              <w:t>FR 15</w:t>
            </w:r>
          </w:p>
        </w:tc>
        <w:tc>
          <w:tcPr>
            <w:tcW w:w="3084" w:type="dxa"/>
          </w:tcPr>
          <w:p w14:paraId="53AC4859" w14:textId="77777777" w:rsidR="00F63B36" w:rsidRDefault="00F63B36" w:rsidP="007910D4">
            <w:r>
              <w:t>Risk score. URL risk score considers all relevant contributing factors from FR 14, FR 13 and FR 3 and output a risk score.</w:t>
            </w:r>
          </w:p>
        </w:tc>
        <w:tc>
          <w:tcPr>
            <w:tcW w:w="1276" w:type="dxa"/>
          </w:tcPr>
          <w:p w14:paraId="13605387" w14:textId="77777777" w:rsidR="00F63B36" w:rsidRDefault="00F63B36" w:rsidP="007910D4">
            <w:r>
              <w:t>Analysis</w:t>
            </w:r>
          </w:p>
        </w:tc>
        <w:tc>
          <w:tcPr>
            <w:tcW w:w="1892" w:type="dxa"/>
          </w:tcPr>
          <w:p w14:paraId="717129AC" w14:textId="77777777" w:rsidR="00F63B36" w:rsidRDefault="00F63B36" w:rsidP="007910D4">
            <w:r>
              <w:t>A final risk score based on user feedback directs average user identification into the correct direction (Phishing or non-phishing)</w:t>
            </w:r>
          </w:p>
        </w:tc>
        <w:tc>
          <w:tcPr>
            <w:tcW w:w="1258" w:type="dxa"/>
          </w:tcPr>
          <w:p w14:paraId="1D589E34" w14:textId="77777777" w:rsidR="00F63B36" w:rsidRDefault="00F63B36" w:rsidP="007910D4">
            <w:r>
              <w:t>&gt;20% improved accuracy/ confidence</w:t>
            </w:r>
          </w:p>
        </w:tc>
      </w:tr>
    </w:tbl>
    <w:p w14:paraId="5604B59D" w14:textId="77777777" w:rsidR="00F63B36" w:rsidRDefault="00F63B36" w:rsidP="00F63B36"/>
    <w:p w14:paraId="0DB81B95" w14:textId="77777777" w:rsidR="00F63B36" w:rsidRDefault="00F63B36" w:rsidP="00F63B36">
      <w:pPr>
        <w:pStyle w:val="Heading3"/>
      </w:pPr>
      <w:bookmarkStart w:id="1" w:name="_Toc227272985"/>
      <w:r>
        <w:t>Non-Functional requirements</w:t>
      </w:r>
      <w:bookmarkEnd w:id="1"/>
    </w:p>
    <w:tbl>
      <w:tblPr>
        <w:tblStyle w:val="TableGrid"/>
        <w:tblW w:w="0" w:type="auto"/>
        <w:tblLook w:val="04A0" w:firstRow="1" w:lastRow="0" w:firstColumn="1" w:lastColumn="0" w:noHBand="0" w:noVBand="1"/>
      </w:tblPr>
      <w:tblGrid>
        <w:gridCol w:w="820"/>
        <w:gridCol w:w="2733"/>
        <w:gridCol w:w="1821"/>
        <w:gridCol w:w="1821"/>
        <w:gridCol w:w="1821"/>
      </w:tblGrid>
      <w:tr w:rsidR="00F63B36" w14:paraId="58319A59" w14:textId="77777777" w:rsidTr="007910D4">
        <w:tc>
          <w:tcPr>
            <w:tcW w:w="820" w:type="dxa"/>
          </w:tcPr>
          <w:p w14:paraId="6B06EAE8" w14:textId="77777777" w:rsidR="00F63B36" w:rsidRDefault="00F63B36" w:rsidP="007910D4">
            <w:r>
              <w:t>ID</w:t>
            </w:r>
          </w:p>
        </w:tc>
        <w:tc>
          <w:tcPr>
            <w:tcW w:w="2733" w:type="dxa"/>
          </w:tcPr>
          <w:p w14:paraId="036EC6F0" w14:textId="77777777" w:rsidR="00F63B36" w:rsidRDefault="00F63B36" w:rsidP="007910D4">
            <w:r>
              <w:t>Description</w:t>
            </w:r>
          </w:p>
        </w:tc>
        <w:tc>
          <w:tcPr>
            <w:tcW w:w="1821" w:type="dxa"/>
          </w:tcPr>
          <w:p w14:paraId="4BD29404" w14:textId="77777777" w:rsidR="00F63B36" w:rsidRDefault="00F63B36" w:rsidP="007910D4">
            <w:r>
              <w:t>Category</w:t>
            </w:r>
          </w:p>
        </w:tc>
        <w:tc>
          <w:tcPr>
            <w:tcW w:w="1821" w:type="dxa"/>
          </w:tcPr>
          <w:p w14:paraId="68854B72" w14:textId="77777777" w:rsidR="00F63B36" w:rsidRDefault="00F63B36" w:rsidP="007910D4">
            <w:r>
              <w:t>Acceptance Criteria</w:t>
            </w:r>
          </w:p>
        </w:tc>
        <w:tc>
          <w:tcPr>
            <w:tcW w:w="1821" w:type="dxa"/>
          </w:tcPr>
          <w:p w14:paraId="5CAC4721" w14:textId="77777777" w:rsidR="00F63B36" w:rsidRDefault="00F63B36" w:rsidP="007910D4">
            <w:r>
              <w:t>Success Rate (If applicable)</w:t>
            </w:r>
          </w:p>
        </w:tc>
      </w:tr>
      <w:tr w:rsidR="00F63B36" w14:paraId="1C37EE31" w14:textId="77777777" w:rsidTr="007910D4">
        <w:tc>
          <w:tcPr>
            <w:tcW w:w="9016" w:type="dxa"/>
            <w:gridSpan w:val="5"/>
          </w:tcPr>
          <w:p w14:paraId="01FB2E9D" w14:textId="77777777" w:rsidR="00F63B36" w:rsidRDefault="00F63B36" w:rsidP="007910D4">
            <w:r>
              <w:t>Performance</w:t>
            </w:r>
          </w:p>
        </w:tc>
      </w:tr>
      <w:tr w:rsidR="00F63B36" w14:paraId="4421F688" w14:textId="77777777" w:rsidTr="007910D4">
        <w:tc>
          <w:tcPr>
            <w:tcW w:w="820" w:type="dxa"/>
          </w:tcPr>
          <w:p w14:paraId="28B98746" w14:textId="77777777" w:rsidR="00F63B36" w:rsidRDefault="00F63B36" w:rsidP="007910D4">
            <w:r>
              <w:t>NFR1</w:t>
            </w:r>
          </w:p>
        </w:tc>
        <w:tc>
          <w:tcPr>
            <w:tcW w:w="2733" w:type="dxa"/>
          </w:tcPr>
          <w:p w14:paraId="70875F1E" w14:textId="77777777" w:rsidR="00F63B36" w:rsidRDefault="00F63B36" w:rsidP="007910D4">
            <w:r>
              <w:t xml:space="preserve">Results must be calculated within 5s (not accounting for </w:t>
            </w:r>
            <w:proofErr w:type="spellStart"/>
            <w:r>
              <w:t>api</w:t>
            </w:r>
            <w:proofErr w:type="spellEnd"/>
            <w:r>
              <w:t xml:space="preserve"> delays)</w:t>
            </w:r>
          </w:p>
        </w:tc>
        <w:tc>
          <w:tcPr>
            <w:tcW w:w="1821" w:type="dxa"/>
          </w:tcPr>
          <w:p w14:paraId="1459082C" w14:textId="77777777" w:rsidR="00F63B36" w:rsidRDefault="00F63B36" w:rsidP="007910D4">
            <w:r>
              <w:t>API</w:t>
            </w:r>
          </w:p>
        </w:tc>
        <w:tc>
          <w:tcPr>
            <w:tcW w:w="1821" w:type="dxa"/>
          </w:tcPr>
          <w:p w14:paraId="369B46A5" w14:textId="77777777" w:rsidR="00F63B36" w:rsidRDefault="00F63B36" w:rsidP="007910D4">
            <w:r>
              <w:t>Using a mid-range to low range machine and testing the time on a set of 20 emails. Must meet the threshold on more that 80%</w:t>
            </w:r>
          </w:p>
        </w:tc>
        <w:tc>
          <w:tcPr>
            <w:tcW w:w="1821" w:type="dxa"/>
          </w:tcPr>
          <w:p w14:paraId="7DF1E66E" w14:textId="77777777" w:rsidR="00F63B36" w:rsidRDefault="00F63B36" w:rsidP="007910D4">
            <w:r>
              <w:t>&gt;80%</w:t>
            </w:r>
          </w:p>
        </w:tc>
      </w:tr>
      <w:tr w:rsidR="00F63B36" w14:paraId="01580A5F" w14:textId="77777777" w:rsidTr="007910D4">
        <w:tc>
          <w:tcPr>
            <w:tcW w:w="9016" w:type="dxa"/>
            <w:gridSpan w:val="5"/>
          </w:tcPr>
          <w:p w14:paraId="65FBA0E3" w14:textId="77777777" w:rsidR="00F63B36" w:rsidRDefault="00F63B36" w:rsidP="007910D4"/>
        </w:tc>
      </w:tr>
      <w:tr w:rsidR="00F63B36" w14:paraId="5A4BAC8F" w14:textId="77777777" w:rsidTr="007910D4">
        <w:tc>
          <w:tcPr>
            <w:tcW w:w="820" w:type="dxa"/>
          </w:tcPr>
          <w:p w14:paraId="29929330" w14:textId="77777777" w:rsidR="00F63B36" w:rsidRDefault="00F63B36" w:rsidP="007910D4">
            <w:r>
              <w:t>NFR2</w:t>
            </w:r>
          </w:p>
        </w:tc>
        <w:tc>
          <w:tcPr>
            <w:tcW w:w="2733" w:type="dxa"/>
          </w:tcPr>
          <w:p w14:paraId="77256683" w14:textId="77777777" w:rsidR="00F63B36" w:rsidRDefault="00F63B36" w:rsidP="007910D4">
            <w:r>
              <w:t>No long-term storage of user data (processing only)</w:t>
            </w:r>
          </w:p>
        </w:tc>
        <w:tc>
          <w:tcPr>
            <w:tcW w:w="1821" w:type="dxa"/>
          </w:tcPr>
          <w:p w14:paraId="70DA9F45" w14:textId="77777777" w:rsidR="00F63B36" w:rsidRDefault="00F63B36" w:rsidP="007910D4">
            <w:r>
              <w:t>Privacy</w:t>
            </w:r>
          </w:p>
        </w:tc>
        <w:tc>
          <w:tcPr>
            <w:tcW w:w="1821" w:type="dxa"/>
          </w:tcPr>
          <w:p w14:paraId="0E1CFD0D" w14:textId="77777777" w:rsidR="00F63B36" w:rsidRDefault="00F63B36" w:rsidP="007910D4">
            <w:r>
              <w:t xml:space="preserve">NO data is to be stored long term as a default all data to be only stored for processing and removed after. Only extenuating circumstance is user volunteers’ data for building email dataset for feature improvements </w:t>
            </w:r>
            <w:r>
              <w:lastRenderedPageBreak/>
              <w:t>however all links are removed and only email DOM body is stored.</w:t>
            </w:r>
          </w:p>
        </w:tc>
        <w:tc>
          <w:tcPr>
            <w:tcW w:w="1821" w:type="dxa"/>
          </w:tcPr>
          <w:p w14:paraId="09248D41" w14:textId="77777777" w:rsidR="00F63B36" w:rsidRDefault="00F63B36" w:rsidP="007910D4">
            <w:r>
              <w:lastRenderedPageBreak/>
              <w:t>n/a</w:t>
            </w:r>
          </w:p>
        </w:tc>
      </w:tr>
      <w:tr w:rsidR="00F63B36" w14:paraId="07091998" w14:textId="77777777" w:rsidTr="007910D4">
        <w:tc>
          <w:tcPr>
            <w:tcW w:w="820" w:type="dxa"/>
          </w:tcPr>
          <w:p w14:paraId="2427E1C3" w14:textId="77777777" w:rsidR="00F63B36" w:rsidRDefault="00F63B36" w:rsidP="007910D4">
            <w:r>
              <w:t xml:space="preserve">NFR 3 </w:t>
            </w:r>
          </w:p>
        </w:tc>
        <w:tc>
          <w:tcPr>
            <w:tcW w:w="2733" w:type="dxa"/>
          </w:tcPr>
          <w:p w14:paraId="290CBA53" w14:textId="77777777" w:rsidR="00F63B36" w:rsidRDefault="00F63B36" w:rsidP="007910D4">
            <w:r>
              <w:t>Locally store any data related to user on the user’s machine. Ensuring it cannot be extracted however possibly transferable via account.</w:t>
            </w:r>
          </w:p>
        </w:tc>
        <w:tc>
          <w:tcPr>
            <w:tcW w:w="1821" w:type="dxa"/>
          </w:tcPr>
          <w:p w14:paraId="6854DCBD" w14:textId="77777777" w:rsidR="00F63B36" w:rsidRDefault="00F63B36" w:rsidP="007910D4">
            <w:r>
              <w:t>Privacy</w:t>
            </w:r>
          </w:p>
        </w:tc>
        <w:tc>
          <w:tcPr>
            <w:tcW w:w="1821" w:type="dxa"/>
          </w:tcPr>
          <w:p w14:paraId="1AA52FA8" w14:textId="77777777" w:rsidR="00F63B36" w:rsidRDefault="00F63B36" w:rsidP="007910D4">
            <w:r>
              <w:t xml:space="preserve">Any data related to user preference and user to be stored on the </w:t>
            </w:r>
            <w:proofErr w:type="gramStart"/>
            <w:r>
              <w:t>users</w:t>
            </w:r>
            <w:proofErr w:type="gramEnd"/>
            <w:r>
              <w:t xml:space="preserve"> device using chrome storage </w:t>
            </w:r>
          </w:p>
        </w:tc>
        <w:tc>
          <w:tcPr>
            <w:tcW w:w="1821" w:type="dxa"/>
          </w:tcPr>
          <w:p w14:paraId="4E21F036" w14:textId="77777777" w:rsidR="00F63B36" w:rsidRDefault="00F63B36" w:rsidP="007910D4">
            <w:r>
              <w:t>n/a</w:t>
            </w:r>
          </w:p>
        </w:tc>
      </w:tr>
      <w:tr w:rsidR="00F63B36" w14:paraId="279D88E4" w14:textId="77777777" w:rsidTr="007910D4">
        <w:tc>
          <w:tcPr>
            <w:tcW w:w="820" w:type="dxa"/>
          </w:tcPr>
          <w:p w14:paraId="032784C2" w14:textId="77777777" w:rsidR="00F63B36" w:rsidRDefault="00F63B36" w:rsidP="007910D4">
            <w:r>
              <w:t xml:space="preserve">NFR 4 </w:t>
            </w:r>
          </w:p>
        </w:tc>
        <w:tc>
          <w:tcPr>
            <w:tcW w:w="2733" w:type="dxa"/>
          </w:tcPr>
          <w:p w14:paraId="1E1CC438" w14:textId="77777777" w:rsidR="00F63B36" w:rsidRDefault="00F63B36" w:rsidP="007910D4">
            <w:r>
              <w:t>Treat all data from external sources as untrustworthy. This includes all API databases email contents. All data to be sanitised before processing.</w:t>
            </w:r>
          </w:p>
        </w:tc>
        <w:tc>
          <w:tcPr>
            <w:tcW w:w="1821" w:type="dxa"/>
          </w:tcPr>
          <w:p w14:paraId="50A06599" w14:textId="77777777" w:rsidR="00F63B36" w:rsidRDefault="00F63B36" w:rsidP="007910D4">
            <w:r>
              <w:t>Security</w:t>
            </w:r>
          </w:p>
        </w:tc>
        <w:tc>
          <w:tcPr>
            <w:tcW w:w="1821" w:type="dxa"/>
          </w:tcPr>
          <w:p w14:paraId="3466737A" w14:textId="77777777" w:rsidR="00F63B36" w:rsidRDefault="00F63B36" w:rsidP="007910D4">
            <w:r>
              <w:t>Use a variety of rule sets and test using crafted emails.</w:t>
            </w:r>
          </w:p>
        </w:tc>
        <w:tc>
          <w:tcPr>
            <w:tcW w:w="1821" w:type="dxa"/>
          </w:tcPr>
          <w:p w14:paraId="5968E171" w14:textId="77777777" w:rsidR="00F63B36" w:rsidRDefault="00F63B36" w:rsidP="007910D4">
            <w:r>
              <w:t>%100</w:t>
            </w:r>
          </w:p>
        </w:tc>
      </w:tr>
      <w:tr w:rsidR="00F63B36" w14:paraId="01B061D8" w14:textId="77777777" w:rsidTr="007910D4">
        <w:tc>
          <w:tcPr>
            <w:tcW w:w="820" w:type="dxa"/>
          </w:tcPr>
          <w:p w14:paraId="61994853" w14:textId="77777777" w:rsidR="00F63B36" w:rsidRDefault="00F63B36" w:rsidP="007910D4">
            <w:r>
              <w:t>NFR 4</w:t>
            </w:r>
          </w:p>
        </w:tc>
        <w:tc>
          <w:tcPr>
            <w:tcW w:w="2733" w:type="dxa"/>
          </w:tcPr>
          <w:p w14:paraId="50788C84" w14:textId="77777777" w:rsidR="00F63B36" w:rsidRDefault="00F63B36" w:rsidP="007910D4">
            <w:r>
              <w:t>Accessibility Settings for most visually impaired people</w:t>
            </w:r>
          </w:p>
        </w:tc>
        <w:tc>
          <w:tcPr>
            <w:tcW w:w="1821" w:type="dxa"/>
          </w:tcPr>
          <w:p w14:paraId="3BB3812A" w14:textId="77777777" w:rsidR="00F63B36" w:rsidRDefault="00F63B36" w:rsidP="007910D4"/>
        </w:tc>
        <w:tc>
          <w:tcPr>
            <w:tcW w:w="1821" w:type="dxa"/>
          </w:tcPr>
          <w:p w14:paraId="706F0098" w14:textId="77777777" w:rsidR="00F63B36" w:rsidRDefault="00F63B36" w:rsidP="007910D4"/>
        </w:tc>
        <w:tc>
          <w:tcPr>
            <w:tcW w:w="1821" w:type="dxa"/>
          </w:tcPr>
          <w:p w14:paraId="6D76CD57" w14:textId="77777777" w:rsidR="00F63B36" w:rsidRDefault="00F63B36" w:rsidP="007910D4"/>
        </w:tc>
      </w:tr>
      <w:tr w:rsidR="00F63B36" w14:paraId="5B232BA7" w14:textId="77777777" w:rsidTr="007910D4">
        <w:tc>
          <w:tcPr>
            <w:tcW w:w="820" w:type="dxa"/>
          </w:tcPr>
          <w:p w14:paraId="66A649D9" w14:textId="77777777" w:rsidR="00F63B36" w:rsidRDefault="00F63B36" w:rsidP="007910D4">
            <w:r>
              <w:t>NFR 5</w:t>
            </w:r>
          </w:p>
        </w:tc>
        <w:tc>
          <w:tcPr>
            <w:tcW w:w="2733" w:type="dxa"/>
          </w:tcPr>
          <w:p w14:paraId="146BF463" w14:textId="77777777" w:rsidR="00F63B36" w:rsidRDefault="00F63B36" w:rsidP="007910D4">
            <w:r>
              <w:t>Handle all user inputs</w:t>
            </w:r>
          </w:p>
        </w:tc>
        <w:tc>
          <w:tcPr>
            <w:tcW w:w="1821" w:type="dxa"/>
          </w:tcPr>
          <w:p w14:paraId="0C8B2953" w14:textId="77777777" w:rsidR="00F63B36" w:rsidRDefault="00F63B36" w:rsidP="007910D4"/>
        </w:tc>
        <w:tc>
          <w:tcPr>
            <w:tcW w:w="1821" w:type="dxa"/>
          </w:tcPr>
          <w:p w14:paraId="51BD00D6" w14:textId="77777777" w:rsidR="00F63B36" w:rsidRDefault="00F63B36" w:rsidP="007910D4"/>
        </w:tc>
        <w:tc>
          <w:tcPr>
            <w:tcW w:w="1821" w:type="dxa"/>
          </w:tcPr>
          <w:p w14:paraId="5AD5E79C" w14:textId="77777777" w:rsidR="00F63B36" w:rsidRDefault="00F63B36" w:rsidP="007910D4"/>
        </w:tc>
      </w:tr>
      <w:tr w:rsidR="00F63B36" w14:paraId="71BCFEE7" w14:textId="77777777" w:rsidTr="007910D4">
        <w:tc>
          <w:tcPr>
            <w:tcW w:w="820" w:type="dxa"/>
          </w:tcPr>
          <w:p w14:paraId="6F4E99A8" w14:textId="77777777" w:rsidR="00F63B36" w:rsidRDefault="00F63B36" w:rsidP="007910D4">
            <w:r>
              <w:t>NFR 6</w:t>
            </w:r>
          </w:p>
        </w:tc>
        <w:tc>
          <w:tcPr>
            <w:tcW w:w="2733" w:type="dxa"/>
          </w:tcPr>
          <w:p w14:paraId="3569A2C4" w14:textId="77777777" w:rsidR="00F63B36" w:rsidRDefault="00F63B36" w:rsidP="007910D4">
            <w:r>
              <w:t>Sanitise all user inputs to prevent exploitability</w:t>
            </w:r>
          </w:p>
        </w:tc>
        <w:tc>
          <w:tcPr>
            <w:tcW w:w="1821" w:type="dxa"/>
          </w:tcPr>
          <w:p w14:paraId="3095FFDD" w14:textId="77777777" w:rsidR="00F63B36" w:rsidRDefault="00F63B36" w:rsidP="007910D4"/>
        </w:tc>
        <w:tc>
          <w:tcPr>
            <w:tcW w:w="1821" w:type="dxa"/>
          </w:tcPr>
          <w:p w14:paraId="05857FC7" w14:textId="77777777" w:rsidR="00F63B36" w:rsidRDefault="00F63B36" w:rsidP="007910D4"/>
        </w:tc>
        <w:tc>
          <w:tcPr>
            <w:tcW w:w="1821" w:type="dxa"/>
          </w:tcPr>
          <w:p w14:paraId="6D83BB80" w14:textId="77777777" w:rsidR="00F63B36" w:rsidRDefault="00F63B36" w:rsidP="007910D4"/>
        </w:tc>
      </w:tr>
      <w:tr w:rsidR="00F63B36" w14:paraId="3D9396A8" w14:textId="77777777" w:rsidTr="007910D4">
        <w:tc>
          <w:tcPr>
            <w:tcW w:w="820" w:type="dxa"/>
          </w:tcPr>
          <w:p w14:paraId="7A8BE936" w14:textId="77777777" w:rsidR="00F63B36" w:rsidRDefault="00F63B36" w:rsidP="007910D4">
            <w:r>
              <w:t>NFR 7</w:t>
            </w:r>
          </w:p>
        </w:tc>
        <w:tc>
          <w:tcPr>
            <w:tcW w:w="2733" w:type="dxa"/>
          </w:tcPr>
          <w:p w14:paraId="647EC236" w14:textId="77777777" w:rsidR="00F63B36" w:rsidRDefault="00F63B36" w:rsidP="007910D4">
            <w:r>
              <w:t>Maintain limited functionality without external databases</w:t>
            </w:r>
          </w:p>
        </w:tc>
        <w:tc>
          <w:tcPr>
            <w:tcW w:w="1821" w:type="dxa"/>
          </w:tcPr>
          <w:p w14:paraId="6DED8CB9" w14:textId="77777777" w:rsidR="00F63B36" w:rsidRDefault="00F63B36" w:rsidP="007910D4"/>
        </w:tc>
        <w:tc>
          <w:tcPr>
            <w:tcW w:w="1821" w:type="dxa"/>
          </w:tcPr>
          <w:p w14:paraId="4D3C7FC1" w14:textId="77777777" w:rsidR="00F63B36" w:rsidRDefault="00F63B36" w:rsidP="007910D4"/>
        </w:tc>
        <w:tc>
          <w:tcPr>
            <w:tcW w:w="1821" w:type="dxa"/>
          </w:tcPr>
          <w:p w14:paraId="24FDF458" w14:textId="77777777" w:rsidR="00F63B36" w:rsidRDefault="00F63B36" w:rsidP="007910D4"/>
        </w:tc>
      </w:tr>
      <w:tr w:rsidR="00F63B36" w14:paraId="5CF641BB" w14:textId="77777777" w:rsidTr="007910D4">
        <w:tc>
          <w:tcPr>
            <w:tcW w:w="820" w:type="dxa"/>
          </w:tcPr>
          <w:p w14:paraId="620777D5" w14:textId="77777777" w:rsidR="00F63B36" w:rsidRDefault="00F63B36" w:rsidP="007910D4">
            <w:r>
              <w:t>NFR 8</w:t>
            </w:r>
          </w:p>
        </w:tc>
        <w:tc>
          <w:tcPr>
            <w:tcW w:w="2733" w:type="dxa"/>
          </w:tcPr>
          <w:p w14:paraId="538D072F" w14:textId="77777777" w:rsidR="00F63B36" w:rsidRDefault="00F63B36" w:rsidP="007910D4">
            <w:r>
              <w:t>Modular to account for future expansion</w:t>
            </w:r>
          </w:p>
        </w:tc>
        <w:tc>
          <w:tcPr>
            <w:tcW w:w="1821" w:type="dxa"/>
          </w:tcPr>
          <w:p w14:paraId="645989FD" w14:textId="77777777" w:rsidR="00F63B36" w:rsidRDefault="00F63B36" w:rsidP="007910D4"/>
        </w:tc>
        <w:tc>
          <w:tcPr>
            <w:tcW w:w="1821" w:type="dxa"/>
          </w:tcPr>
          <w:p w14:paraId="5A0F88AC" w14:textId="77777777" w:rsidR="00F63B36" w:rsidRDefault="00F63B36" w:rsidP="007910D4"/>
        </w:tc>
        <w:tc>
          <w:tcPr>
            <w:tcW w:w="1821" w:type="dxa"/>
          </w:tcPr>
          <w:p w14:paraId="20FB1F8E" w14:textId="77777777" w:rsidR="00F63B36" w:rsidRDefault="00F63B36" w:rsidP="007910D4"/>
        </w:tc>
      </w:tr>
      <w:tr w:rsidR="00F63B36" w14:paraId="662D7FC8" w14:textId="77777777" w:rsidTr="007910D4">
        <w:tc>
          <w:tcPr>
            <w:tcW w:w="820" w:type="dxa"/>
          </w:tcPr>
          <w:p w14:paraId="6E449725" w14:textId="77777777" w:rsidR="00F63B36" w:rsidRDefault="00F63B36" w:rsidP="007910D4">
            <w:r>
              <w:t xml:space="preserve">NFR 9 </w:t>
            </w:r>
          </w:p>
        </w:tc>
        <w:tc>
          <w:tcPr>
            <w:tcW w:w="2733" w:type="dxa"/>
          </w:tcPr>
          <w:p w14:paraId="58675C14" w14:textId="77777777" w:rsidR="00F63B36" w:rsidRDefault="00F63B36" w:rsidP="007910D4">
            <w:r>
              <w:t>Locally store any data related to user</w:t>
            </w:r>
          </w:p>
        </w:tc>
        <w:tc>
          <w:tcPr>
            <w:tcW w:w="1821" w:type="dxa"/>
          </w:tcPr>
          <w:p w14:paraId="10444C00" w14:textId="77777777" w:rsidR="00F63B36" w:rsidRDefault="00F63B36" w:rsidP="007910D4"/>
        </w:tc>
        <w:tc>
          <w:tcPr>
            <w:tcW w:w="1821" w:type="dxa"/>
          </w:tcPr>
          <w:p w14:paraId="27246296" w14:textId="77777777" w:rsidR="00F63B36" w:rsidRDefault="00F63B36" w:rsidP="007910D4"/>
        </w:tc>
        <w:tc>
          <w:tcPr>
            <w:tcW w:w="1821" w:type="dxa"/>
          </w:tcPr>
          <w:p w14:paraId="39E6CC04" w14:textId="77777777" w:rsidR="00F63B36" w:rsidRDefault="00F63B36" w:rsidP="007910D4"/>
        </w:tc>
      </w:tr>
    </w:tbl>
    <w:p w14:paraId="7A8BFCAF" w14:textId="77777777" w:rsidR="00F63B36" w:rsidRPr="007A415A" w:rsidRDefault="00F63B36" w:rsidP="00F63B36"/>
    <w:p w14:paraId="29E78111" w14:textId="77777777" w:rsidR="00295563" w:rsidRDefault="00295563"/>
    <w:sectPr w:rsidR="00295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B36"/>
    <w:rsid w:val="00295563"/>
    <w:rsid w:val="003E7E1B"/>
    <w:rsid w:val="005219AF"/>
    <w:rsid w:val="005F4061"/>
    <w:rsid w:val="00F63B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CD59C"/>
  <w15:chartTrackingRefBased/>
  <w15:docId w15:val="{E0CD75FB-096A-4E37-902F-DE558BCD4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B36"/>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F63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3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3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63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F63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3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63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B36"/>
    <w:rPr>
      <w:rFonts w:eastAsiaTheme="majorEastAsia" w:cstheme="majorBidi"/>
      <w:color w:val="272727" w:themeColor="text1" w:themeTint="D8"/>
    </w:rPr>
  </w:style>
  <w:style w:type="paragraph" w:styleId="Title">
    <w:name w:val="Title"/>
    <w:basedOn w:val="Normal"/>
    <w:next w:val="Normal"/>
    <w:link w:val="TitleChar"/>
    <w:uiPriority w:val="10"/>
    <w:qFormat/>
    <w:rsid w:val="00F63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B36"/>
    <w:pPr>
      <w:spacing w:before="160"/>
      <w:jc w:val="center"/>
    </w:pPr>
    <w:rPr>
      <w:i/>
      <w:iCs/>
      <w:color w:val="404040" w:themeColor="text1" w:themeTint="BF"/>
    </w:rPr>
  </w:style>
  <w:style w:type="character" w:customStyle="1" w:styleId="QuoteChar">
    <w:name w:val="Quote Char"/>
    <w:basedOn w:val="DefaultParagraphFont"/>
    <w:link w:val="Quote"/>
    <w:uiPriority w:val="29"/>
    <w:rsid w:val="00F63B36"/>
    <w:rPr>
      <w:i/>
      <w:iCs/>
      <w:color w:val="404040" w:themeColor="text1" w:themeTint="BF"/>
    </w:rPr>
  </w:style>
  <w:style w:type="paragraph" w:styleId="ListParagraph">
    <w:name w:val="List Paragraph"/>
    <w:basedOn w:val="Normal"/>
    <w:uiPriority w:val="34"/>
    <w:qFormat/>
    <w:rsid w:val="00F63B36"/>
    <w:pPr>
      <w:ind w:left="720"/>
      <w:contextualSpacing/>
    </w:pPr>
  </w:style>
  <w:style w:type="character" w:styleId="IntenseEmphasis">
    <w:name w:val="Intense Emphasis"/>
    <w:basedOn w:val="DefaultParagraphFont"/>
    <w:uiPriority w:val="21"/>
    <w:qFormat/>
    <w:rsid w:val="00F63B36"/>
    <w:rPr>
      <w:i/>
      <w:iCs/>
      <w:color w:val="0F4761" w:themeColor="accent1" w:themeShade="BF"/>
    </w:rPr>
  </w:style>
  <w:style w:type="paragraph" w:styleId="IntenseQuote">
    <w:name w:val="Intense Quote"/>
    <w:basedOn w:val="Normal"/>
    <w:next w:val="Normal"/>
    <w:link w:val="IntenseQuoteChar"/>
    <w:uiPriority w:val="30"/>
    <w:qFormat/>
    <w:rsid w:val="00F63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B36"/>
    <w:rPr>
      <w:i/>
      <w:iCs/>
      <w:color w:val="0F4761" w:themeColor="accent1" w:themeShade="BF"/>
    </w:rPr>
  </w:style>
  <w:style w:type="character" w:styleId="IntenseReference">
    <w:name w:val="Intense Reference"/>
    <w:basedOn w:val="DefaultParagraphFont"/>
    <w:uiPriority w:val="32"/>
    <w:qFormat/>
    <w:rsid w:val="00F63B36"/>
    <w:rPr>
      <w:b/>
      <w:bCs/>
      <w:smallCaps/>
      <w:color w:val="0F4761" w:themeColor="accent1" w:themeShade="BF"/>
      <w:spacing w:val="5"/>
    </w:rPr>
  </w:style>
  <w:style w:type="table" w:styleId="TableGrid">
    <w:name w:val="Table Grid"/>
    <w:basedOn w:val="TableNormal"/>
    <w:uiPriority w:val="39"/>
    <w:rsid w:val="00F63B36"/>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941</Words>
  <Characters>5366</Characters>
  <Application>Microsoft Office Word</Application>
  <DocSecurity>0</DocSecurity>
  <Lines>44</Lines>
  <Paragraphs>12</Paragraphs>
  <ScaleCrop>false</ScaleCrop>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Nikodem Drabik</dc:creator>
  <cp:keywords/>
  <dc:description/>
  <cp:lastModifiedBy>(s) Nikodem Drabik</cp:lastModifiedBy>
  <cp:revision>1</cp:revision>
  <dcterms:created xsi:type="dcterms:W3CDTF">2026-04-17T20:29:00Z</dcterms:created>
  <dcterms:modified xsi:type="dcterms:W3CDTF">2026-04-17T20:29:00Z</dcterms:modified>
</cp:coreProperties>
</file>