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6238ADC6" w14:textId="3A2043CC" w:rsidR="005112BD" w:rsidRDefault="005112BD" w:rsidP="00511AAA">
      <w:pPr>
        <w:rPr>
          <w:sz w:val="22"/>
          <w:szCs w:val="22"/>
        </w:rPr>
      </w:pPr>
      <w:r w:rsidRPr="005112BD">
        <w:rPr>
          <w:sz w:val="22"/>
          <w:szCs w:val="22"/>
        </w:rPr>
        <w:t xml:space="preserve">The aim of this report is to analyse a cloud security misconfiguration incident using SOC methodologies </w:t>
      </w:r>
      <w:r w:rsidRPr="005112BD">
        <w:rPr>
          <w:sz w:val="22"/>
          <w:szCs w:val="22"/>
        </w:rPr>
        <w:t>to</w:t>
      </w:r>
      <w:r w:rsidRPr="005112BD">
        <w:rPr>
          <w:sz w:val="22"/>
          <w:szCs w:val="22"/>
        </w:rPr>
        <w:t xml:space="preserve"> evaluate deficiencies in identity governance, monitoring, and incident response processes within </w:t>
      </w:r>
      <w:r w:rsidRPr="005112BD">
        <w:rPr>
          <w:sz w:val="22"/>
          <w:szCs w:val="22"/>
        </w:rPr>
        <w:t>a</w:t>
      </w:r>
      <w:r w:rsidRPr="005112BD">
        <w:rPr>
          <w:sz w:val="22"/>
          <w:szCs w:val="22"/>
        </w:rPr>
        <w:t xml:space="preserve"> </w:t>
      </w:r>
      <w:r>
        <w:rPr>
          <w:sz w:val="22"/>
          <w:szCs w:val="22"/>
        </w:rPr>
        <w:t xml:space="preserve">simulated </w:t>
      </w:r>
      <w:r w:rsidRPr="005112BD">
        <w:rPr>
          <w:sz w:val="22"/>
          <w:szCs w:val="22"/>
        </w:rPr>
        <w:t>enterprise AWS environment.”</w:t>
      </w:r>
    </w:p>
    <w:p w14:paraId="10CB7857" w14:textId="0D2F14AB"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606BEE66" w14:textId="5C8B58F8" w:rsidR="00821EB2" w:rsidRPr="00172510"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061FE203" w:rsidR="00051EA0" w:rsidRPr="00462CD4" w:rsidRDefault="00B65A6B" w:rsidP="00511AAA">
      <w:pPr>
        <w:pStyle w:val="Heading1"/>
        <w:rPr>
          <w:sz w:val="36"/>
          <w:szCs w:val="36"/>
        </w:rPr>
      </w:pPr>
      <w:r>
        <w:rPr>
          <w:sz w:val="36"/>
          <w:szCs w:val="36"/>
        </w:rPr>
        <w:lastRenderedPageBreak/>
        <w:t xml:space="preserve">SOC &amp; Incident </w:t>
      </w:r>
      <w:r w:rsidR="00A21076">
        <w:rPr>
          <w:sz w:val="36"/>
          <w:szCs w:val="36"/>
        </w:rPr>
        <w:t>Handling and Response</w:t>
      </w:r>
    </w:p>
    <w:p w14:paraId="5ABA5D79" w14:textId="43B2D72C" w:rsidR="00A21076" w:rsidRDefault="00A21076" w:rsidP="004C6586">
      <w:pPr>
        <w:rPr>
          <w:sz w:val="22"/>
          <w:szCs w:val="22"/>
        </w:rPr>
      </w:pPr>
      <w:r>
        <w:rPr>
          <w:sz w:val="22"/>
          <w:szCs w:val="22"/>
        </w:rPr>
        <w:t>In this incident review I will be following</w:t>
      </w:r>
      <w:r w:rsidRPr="00A21076">
        <w:rPr>
          <w:sz w:val="22"/>
          <w:szCs w:val="22"/>
        </w:rPr>
        <w:t xml:space="preserve"> </w:t>
      </w:r>
      <w:r>
        <w:rPr>
          <w:sz w:val="22"/>
          <w:szCs w:val="22"/>
        </w:rPr>
        <w:t>Security Operation Centre</w:t>
      </w:r>
      <w:r>
        <w:rPr>
          <w:sz w:val="22"/>
          <w:szCs w:val="22"/>
        </w:rPr>
        <w:t xml:space="preserve"> (SOC) incident handling procedures of prevention, detection, response and recovery. Which closely align with </w:t>
      </w:r>
      <w:r w:rsidRPr="00462CD4">
        <w:rPr>
          <w:sz w:val="22"/>
          <w:szCs w:val="22"/>
        </w:rPr>
        <w:t>Cyber Incident Response Cycle (</w:t>
      </w:r>
      <w:r w:rsidRPr="00462CD4">
        <w:rPr>
          <w:sz w:val="22"/>
          <w:szCs w:val="22"/>
        </w:rPr>
        <w:t>CIRC</w:t>
      </w:r>
      <w:r>
        <w:rPr>
          <w:sz w:val="22"/>
          <w:szCs w:val="22"/>
        </w:rPr>
        <w:t>) which directly correlates to a standard SOC 3 tired structured. Combination of these 2 processes will provide a deeper dissection of this incident.</w:t>
      </w:r>
    </w:p>
    <w:p w14:paraId="79D2844A" w14:textId="2F563936" w:rsidR="00B65A6B" w:rsidRDefault="00B65A6B" w:rsidP="004C6586">
      <w:pPr>
        <w:rPr>
          <w:sz w:val="22"/>
          <w:szCs w:val="22"/>
        </w:rPr>
      </w:pPr>
      <w:r>
        <w:rPr>
          <w:sz w:val="22"/>
          <w:szCs w:val="22"/>
        </w:rPr>
        <w:t xml:space="preserve">The Prepare </w:t>
      </w:r>
      <w:r w:rsidR="005D7183">
        <w:rPr>
          <w:sz w:val="22"/>
          <w:szCs w:val="22"/>
        </w:rPr>
        <w:t>stage is</w:t>
      </w:r>
      <w:r>
        <w:rPr>
          <w:sz w:val="22"/>
          <w:szCs w:val="22"/>
        </w:rPr>
        <w:t xml:space="preserve"> performed by SOC tier 1 analysts that monitor the </w:t>
      </w:r>
      <w:r w:rsidR="005D7183">
        <w:rPr>
          <w:sz w:val="22"/>
          <w:szCs w:val="22"/>
        </w:rPr>
        <w:t>networks, systems</w:t>
      </w:r>
      <w:r>
        <w:rPr>
          <w:sz w:val="22"/>
          <w:szCs w:val="22"/>
        </w:rPr>
        <w:t xml:space="preserve"> logs</w:t>
      </w:r>
      <w:r w:rsidR="005D7183">
        <w:rPr>
          <w:sz w:val="22"/>
          <w:szCs w:val="22"/>
        </w:rPr>
        <w:t xml:space="preserve"> and alerts </w:t>
      </w:r>
      <w:r>
        <w:rPr>
          <w:sz w:val="22"/>
          <w:szCs w:val="22"/>
        </w:rPr>
        <w:t xml:space="preserve">to gather baseline and statistics to then allow identification of anomalies. Their tasks in this incident would </w:t>
      </w:r>
      <w:r w:rsidR="005D7183">
        <w:rPr>
          <w:sz w:val="22"/>
          <w:szCs w:val="22"/>
        </w:rPr>
        <w:t>have</w:t>
      </w:r>
      <w:r>
        <w:rPr>
          <w:sz w:val="22"/>
          <w:szCs w:val="22"/>
        </w:rPr>
        <w:t xml:space="preserve"> involved</w:t>
      </w:r>
      <w:r w:rsidR="00A21076">
        <w:rPr>
          <w:sz w:val="22"/>
          <w:szCs w:val="22"/>
        </w:rPr>
        <w:t xml:space="preserve"> detection of the incident,</w:t>
      </w:r>
      <w:r>
        <w:rPr>
          <w:sz w:val="22"/>
          <w:szCs w:val="22"/>
        </w:rPr>
        <w:t xml:space="preserve"> identification of IAM </w:t>
      </w:r>
      <w:r w:rsidR="005D7183">
        <w:rPr>
          <w:sz w:val="22"/>
          <w:szCs w:val="22"/>
        </w:rPr>
        <w:t>users,</w:t>
      </w:r>
      <w:r w:rsidRPr="00B65A6B">
        <w:rPr>
          <w:sz w:val="22"/>
          <w:szCs w:val="22"/>
        </w:rPr>
        <w:t xml:space="preserve"> </w:t>
      </w:r>
      <w:r>
        <w:rPr>
          <w:sz w:val="22"/>
          <w:szCs w:val="22"/>
        </w:rPr>
        <w:t xml:space="preserve">reviewing IAM privileges and assessing MFA enforcement and utilisation. These provided foundational evidence to support higher tier </w:t>
      </w:r>
      <w:r w:rsidR="005D7183">
        <w:rPr>
          <w:sz w:val="22"/>
          <w:szCs w:val="22"/>
        </w:rPr>
        <w:t>teams’</w:t>
      </w:r>
      <w:r>
        <w:rPr>
          <w:sz w:val="22"/>
          <w:szCs w:val="22"/>
        </w:rPr>
        <w:t xml:space="preserve"> </w:t>
      </w:r>
      <w:r w:rsidR="005D7183">
        <w:rPr>
          <w:sz w:val="22"/>
          <w:szCs w:val="22"/>
        </w:rPr>
        <w:t>response.</w:t>
      </w:r>
    </w:p>
    <w:p w14:paraId="00545DE3" w14:textId="573BDF09" w:rsidR="00DE4266" w:rsidRDefault="00DE4266" w:rsidP="004C6586">
      <w:pPr>
        <w:rPr>
          <w:sz w:val="22"/>
          <w:szCs w:val="22"/>
        </w:rPr>
      </w:pPr>
      <w:r>
        <w:rPr>
          <w:sz w:val="22"/>
          <w:szCs w:val="22"/>
        </w:rPr>
        <w:t xml:space="preserve">The Respond stage is performed by SOC Tier 2 </w:t>
      </w:r>
      <w:r w:rsidR="00E42947">
        <w:rPr>
          <w:sz w:val="22"/>
          <w:szCs w:val="22"/>
        </w:rPr>
        <w:t>analysts;</w:t>
      </w:r>
      <w:r>
        <w:rPr>
          <w:sz w:val="22"/>
          <w:szCs w:val="22"/>
        </w:rPr>
        <w:t xml:space="preserve"> they conduct in-depth investigation of the reported incident. They </w:t>
      </w:r>
      <w:r w:rsidR="00E42947">
        <w:rPr>
          <w:sz w:val="22"/>
          <w:szCs w:val="22"/>
        </w:rPr>
        <w:t>correlate</w:t>
      </w:r>
      <w:r>
        <w:rPr>
          <w:sz w:val="22"/>
          <w:szCs w:val="22"/>
        </w:rPr>
        <w:t xml:space="preserve"> gathered data such as CloudTrail logs and S3 access logs; to create a timeline of events and get an understanding of the root of the incident and </w:t>
      </w:r>
      <w:r w:rsidR="00E42947">
        <w:rPr>
          <w:sz w:val="22"/>
          <w:szCs w:val="22"/>
        </w:rPr>
        <w:t xml:space="preserve">respond by </w:t>
      </w:r>
      <w:r>
        <w:rPr>
          <w:sz w:val="22"/>
          <w:szCs w:val="22"/>
        </w:rPr>
        <w:t xml:space="preserve">implement </w:t>
      </w:r>
      <w:r w:rsidR="00E42947">
        <w:rPr>
          <w:sz w:val="22"/>
          <w:szCs w:val="22"/>
        </w:rPr>
        <w:t xml:space="preserve">short-term </w:t>
      </w:r>
      <w:r>
        <w:rPr>
          <w:sz w:val="22"/>
          <w:szCs w:val="22"/>
        </w:rPr>
        <w:t>containment strategies</w:t>
      </w:r>
      <w:r w:rsidR="00E42947">
        <w:rPr>
          <w:sz w:val="22"/>
          <w:szCs w:val="22"/>
        </w:rPr>
        <w:t>.</w:t>
      </w:r>
    </w:p>
    <w:p w14:paraId="63E9F6B6" w14:textId="78EBF363"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 This step involves reviewing the CIRC for this event, evaluating whether the reaction and containment were sufficient. Tier 3 ensures that the incident is reviewed and gaps are left, while also</w:t>
      </w:r>
      <w:r w:rsidR="00DB183A">
        <w:rPr>
          <w:sz w:val="22"/>
          <w:szCs w:val="22"/>
        </w:rPr>
        <w:t xml:space="preserve"> proactively identify threats.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70BFECD0" w14:textId="5E736A17" w:rsidR="004F7180" w:rsidRPr="004F7180" w:rsidRDefault="000F176C" w:rsidP="004F7180">
      <w:r>
        <w:t>For exercised I used this I used VMware software to host my Ubuntu 25.10 virtual machine with 8.6gm of ram and 8 processors. For this I first had to install Splunk and set it up. Then I downloaded the BOtsV3 data set and inserted it as an index to my Splunk software</w:t>
      </w:r>
      <w:r w:rsidR="005112BD">
        <w:t xml:space="preserve"> as a super user</w:t>
      </w:r>
      <w:r>
        <w:t>. This allowed me to search the dataset by using Index”botsv3” and followed by filters later mentioned in the report to get the relevant data</w:t>
      </w:r>
      <w:r w:rsidR="005112BD">
        <w:t>. Whole dataset being loaded can be identified by having 2,083,056 events.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(bstoll,btun,splunk_access,web_admin)</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“userIdentity.sessionContext.attributes.mfaAuthenticated”</w:t>
      </w:r>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 xml:space="preserve">“frothlywebcode”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r w:rsidR="0044006A" w:rsidRPr="00462CD4">
        <w:rPr>
          <w:sz w:val="22"/>
          <w:szCs w:val="22"/>
        </w:rPr>
        <w:t xml:space="preserve">bstoll gave </w:t>
      </w:r>
      <w:r w:rsidR="00314E5D" w:rsidRPr="00462CD4">
        <w:rPr>
          <w:sz w:val="22"/>
          <w:szCs w:val="22"/>
        </w:rPr>
        <w:t xml:space="preserve">AllUsers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n until the incidnet</w:t>
      </w:r>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OPEN_BUCKET_PLEASE_FIX.txt  at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1614186"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‘sourcetype=winhostmon’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 xml:space="preserve">Based on the hostname BSTOL-L </w:t>
      </w:r>
      <w:r w:rsidR="00EF2338">
        <w:rPr>
          <w:sz w:val="22"/>
          <w:szCs w:val="22"/>
        </w:rPr>
        <w:t>being</w:t>
      </w:r>
      <w:r w:rsidR="00F85FDB">
        <w:rPr>
          <w:sz w:val="22"/>
          <w:szCs w:val="22"/>
        </w:rPr>
        <w:t xml:space="preserve">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BSTOL-L’s </w:t>
      </w:r>
      <w:r w:rsidR="00055EF1" w:rsidRPr="00462CD4">
        <w:rPr>
          <w:sz w:val="22"/>
          <w:szCs w:val="22"/>
        </w:rPr>
        <w:t>identified in filters.</w:t>
      </w:r>
    </w:p>
    <w:p w14:paraId="3A2B1A9E" w14:textId="45682BD3" w:rsidR="00E775A4" w:rsidRDefault="00E775A4" w:rsidP="00CF06DE">
      <w:pPr>
        <w:rPr>
          <w:sz w:val="22"/>
          <w:szCs w:val="22"/>
        </w:rPr>
      </w:pP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2F51F06D" w:rsidR="00B61C49" w:rsidRPr="00462CD4" w:rsidRDefault="00B61C49" w:rsidP="00CF06DE">
      <w:pPr>
        <w:rPr>
          <w:sz w:val="22"/>
          <w:szCs w:val="22"/>
        </w:rPr>
      </w:pPr>
      <w:r w:rsidRPr="00462CD4">
        <w:rPr>
          <w:sz w:val="22"/>
          <w:szCs w:val="22"/>
        </w:rPr>
        <w:br/>
      </w:r>
      <w:r w:rsidR="000F06AA">
        <w:rPr>
          <w:sz w:val="22"/>
          <w:szCs w:val="22"/>
        </w:rPr>
        <w:t>I have not been provided the implemented prevention methods so the next step is to analyse the relevant risks and implement prevention techniques:</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6E23E650" w14:textId="3AF0A7D6" w:rsidR="00BB4530" w:rsidRDefault="00BB4530" w:rsidP="00BB4530">
      <w:pPr>
        <w:rPr>
          <w:sz w:val="22"/>
          <w:szCs w:val="22"/>
        </w:rPr>
      </w:pPr>
      <w:r w:rsidRPr="00462CD4">
        <w:rPr>
          <w:sz w:val="22"/>
          <w:szCs w:val="22"/>
        </w:rPr>
        <w:t>Excessive IAM permissions</w:t>
      </w:r>
      <w:r>
        <w:rPr>
          <w:sz w:val="22"/>
          <w:szCs w:val="22"/>
        </w:rPr>
        <w:t xml:space="preserve"> Risk level 10 active mitigation: </w:t>
      </w:r>
      <w:r>
        <w:rPr>
          <w:sz w:val="22"/>
          <w:szCs w:val="22"/>
        </w:rPr>
        <w:t xml:space="preserve">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270461AD" w14:textId="77777777" w:rsidR="00BB4530" w:rsidRDefault="00BB4530" w:rsidP="00CF06DE">
      <w:pPr>
        <w:rPr>
          <w:sz w:val="22"/>
          <w:szCs w:val="22"/>
        </w:rPr>
      </w:pP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Default="00B43A29" w:rsidP="00EA2634">
      <w:pPr>
        <w:rPr>
          <w:sz w:val="22"/>
          <w:szCs w:val="22"/>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663F5D22" w14:textId="731553EC" w:rsidR="00071973" w:rsidRDefault="00071973" w:rsidP="00EA2634">
      <w:pPr>
        <w:rPr>
          <w:sz w:val="22"/>
          <w:szCs w:val="22"/>
        </w:rPr>
      </w:pPr>
      <w:r>
        <w:rPr>
          <w:sz w:val="22"/>
          <w:szCs w:val="22"/>
        </w:rPr>
        <w:t xml:space="preserve">[4] </w:t>
      </w:r>
      <w:r w:rsidRPr="00071973">
        <w:rPr>
          <w:sz w:val="22"/>
          <w:szCs w:val="22"/>
        </w:rPr>
        <w:t xml:space="preserve">Alex Nelson, Sanjay Rekhi, Murugiah Souppaya and Karen Scarfone, </w:t>
      </w:r>
      <w:r w:rsidRPr="00071973">
        <w:rPr>
          <w:i/>
          <w:iCs/>
          <w:sz w:val="22"/>
          <w:szCs w:val="22"/>
        </w:rPr>
        <w:t>Incident Response Recommendations and Considerations for Cybersecurity Risk Management: A CSF 2.0 Community Profile</w:t>
      </w:r>
      <w:r w:rsidRPr="00071973">
        <w:rPr>
          <w:sz w:val="22"/>
          <w:szCs w:val="22"/>
        </w:rPr>
        <w:t xml:space="preserve">, NIST Special Publication 800-61r3, National Institute of Standards and Technology, April 2025, accessed </w:t>
      </w:r>
      <w:r>
        <w:rPr>
          <w:sz w:val="22"/>
          <w:szCs w:val="22"/>
        </w:rPr>
        <w:t>27</w:t>
      </w:r>
      <w:r w:rsidRPr="00071973">
        <w:rPr>
          <w:sz w:val="22"/>
          <w:szCs w:val="22"/>
        </w:rPr>
        <w:t xml:space="preserve"> December 2025, </w:t>
      </w:r>
      <w:hyperlink r:id="rId19" w:tgtFrame="_new" w:history="1">
        <w:r w:rsidRPr="00071973">
          <w:rPr>
            <w:rStyle w:val="Hyperlink"/>
            <w:sz w:val="22"/>
            <w:szCs w:val="22"/>
          </w:rPr>
          <w:t>https://nvlpubs.nist.gov/nistpubs/SpecialPublications/</w:t>
        </w:r>
        <w:r w:rsidRPr="00071973">
          <w:rPr>
            <w:rStyle w:val="Hyperlink"/>
            <w:sz w:val="22"/>
            <w:szCs w:val="22"/>
          </w:rPr>
          <w:t>N</w:t>
        </w:r>
        <w:r w:rsidRPr="00071973">
          <w:rPr>
            <w:rStyle w:val="Hyperlink"/>
            <w:sz w:val="22"/>
            <w:szCs w:val="22"/>
          </w:rPr>
          <w:t>IST.SP.800-61r3.pdf</w:t>
        </w:r>
      </w:hyperlink>
    </w:p>
    <w:p w14:paraId="06DE4863" w14:textId="06014ADC" w:rsidR="00C152A8" w:rsidRDefault="00C152A8" w:rsidP="00EA2634">
      <w:pPr>
        <w:rPr>
          <w:sz w:val="22"/>
          <w:szCs w:val="22"/>
        </w:rPr>
      </w:pPr>
      <w:r>
        <w:rPr>
          <w:sz w:val="22"/>
          <w:szCs w:val="22"/>
        </w:rPr>
        <w:lastRenderedPageBreak/>
        <w:t xml:space="preserve">[5] </w:t>
      </w:r>
      <w:r w:rsidRPr="00C152A8">
        <w:rPr>
          <w:sz w:val="22"/>
          <w:szCs w:val="22"/>
        </w:rPr>
        <w:t xml:space="preserve">Government Security Group, </w:t>
      </w:r>
      <w:r w:rsidRPr="00C152A8">
        <w:rPr>
          <w:i/>
          <w:iCs/>
          <w:sz w:val="22"/>
          <w:szCs w:val="22"/>
        </w:rPr>
        <w:t>Principle B2: Identity and Access Control</w:t>
      </w:r>
      <w:r w:rsidRPr="00C152A8">
        <w:rPr>
          <w:sz w:val="22"/>
          <w:szCs w:val="22"/>
        </w:rPr>
        <w:t>, Government Cyber Security Policy Handbook, accessed 1</w:t>
      </w:r>
      <w:r>
        <w:rPr>
          <w:sz w:val="22"/>
          <w:szCs w:val="22"/>
        </w:rPr>
        <w:t>7</w:t>
      </w:r>
      <w:r w:rsidRPr="00C152A8">
        <w:rPr>
          <w:sz w:val="22"/>
          <w:szCs w:val="22"/>
        </w:rPr>
        <w:t xml:space="preserve"> December 2025, </w:t>
      </w:r>
      <w:hyperlink r:id="rId20" w:tgtFrame="_new" w:history="1">
        <w:r w:rsidRPr="00C152A8">
          <w:rPr>
            <w:rStyle w:val="Hyperlink"/>
            <w:sz w:val="22"/>
            <w:szCs w:val="22"/>
          </w:rPr>
          <w:t>https://www.security.gov.uk/policy-and-guidance/government-cyber-security-policy-handbook/principle-b2-identity-and-access-control/</w:t>
        </w:r>
      </w:hyperlink>
    </w:p>
    <w:p w14:paraId="59527503" w14:textId="77777777" w:rsidR="00C152A8" w:rsidRPr="00462CD4" w:rsidRDefault="00C152A8" w:rsidP="00EA2634">
      <w:pPr>
        <w:rPr>
          <w:sz w:val="20"/>
          <w:szCs w:val="20"/>
        </w:rPr>
      </w:pPr>
    </w:p>
    <w:p w14:paraId="332F0250" w14:textId="3975ACB3" w:rsidR="00B36132" w:rsidRPr="00462CD4" w:rsidRDefault="00B36132" w:rsidP="00EA2634">
      <w:pPr>
        <w:rPr>
          <w:sz w:val="22"/>
          <w:szCs w:val="22"/>
        </w:rPr>
      </w:pPr>
      <w:r w:rsidRPr="005112BD">
        <w:rPr>
          <w:rStyle w:val="Heading2Char"/>
          <w:sz w:val="28"/>
          <w:szCs w:val="28"/>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71973"/>
    <w:rsid w:val="000C37CC"/>
    <w:rsid w:val="000F06AA"/>
    <w:rsid w:val="000F176C"/>
    <w:rsid w:val="000F5AAB"/>
    <w:rsid w:val="00101A08"/>
    <w:rsid w:val="00145101"/>
    <w:rsid w:val="00172510"/>
    <w:rsid w:val="00172A50"/>
    <w:rsid w:val="001C0C91"/>
    <w:rsid w:val="001D564F"/>
    <w:rsid w:val="002366C7"/>
    <w:rsid w:val="00280B64"/>
    <w:rsid w:val="002E510F"/>
    <w:rsid w:val="0030123F"/>
    <w:rsid w:val="003110BD"/>
    <w:rsid w:val="00314E5D"/>
    <w:rsid w:val="0031561E"/>
    <w:rsid w:val="00320EB1"/>
    <w:rsid w:val="003246D4"/>
    <w:rsid w:val="00360DB6"/>
    <w:rsid w:val="00391DBC"/>
    <w:rsid w:val="00396305"/>
    <w:rsid w:val="003C577C"/>
    <w:rsid w:val="00412233"/>
    <w:rsid w:val="0044006A"/>
    <w:rsid w:val="00461F29"/>
    <w:rsid w:val="00462CD4"/>
    <w:rsid w:val="00474159"/>
    <w:rsid w:val="00496F6B"/>
    <w:rsid w:val="004C6586"/>
    <w:rsid w:val="004E18E7"/>
    <w:rsid w:val="004F7180"/>
    <w:rsid w:val="005112BD"/>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8F60BE"/>
    <w:rsid w:val="00901139"/>
    <w:rsid w:val="00907473"/>
    <w:rsid w:val="00990B00"/>
    <w:rsid w:val="009C39AA"/>
    <w:rsid w:val="00A21076"/>
    <w:rsid w:val="00A736FD"/>
    <w:rsid w:val="00A85680"/>
    <w:rsid w:val="00AB6E00"/>
    <w:rsid w:val="00AE623E"/>
    <w:rsid w:val="00B0704F"/>
    <w:rsid w:val="00B36132"/>
    <w:rsid w:val="00B36542"/>
    <w:rsid w:val="00B43A29"/>
    <w:rsid w:val="00B61C49"/>
    <w:rsid w:val="00B62538"/>
    <w:rsid w:val="00B65A6B"/>
    <w:rsid w:val="00B84957"/>
    <w:rsid w:val="00B97241"/>
    <w:rsid w:val="00BB4530"/>
    <w:rsid w:val="00BC3669"/>
    <w:rsid w:val="00BE6398"/>
    <w:rsid w:val="00C152A8"/>
    <w:rsid w:val="00C3322C"/>
    <w:rsid w:val="00C66CCD"/>
    <w:rsid w:val="00CA4912"/>
    <w:rsid w:val="00CC3F76"/>
    <w:rsid w:val="00CE2A5B"/>
    <w:rsid w:val="00CF06DE"/>
    <w:rsid w:val="00D0180C"/>
    <w:rsid w:val="00DA55D5"/>
    <w:rsid w:val="00DB183A"/>
    <w:rsid w:val="00DE3A1D"/>
    <w:rsid w:val="00DE4266"/>
    <w:rsid w:val="00E149FC"/>
    <w:rsid w:val="00E20345"/>
    <w:rsid w:val="00E42947"/>
    <w:rsid w:val="00E44236"/>
    <w:rsid w:val="00E775A4"/>
    <w:rsid w:val="00EA17AE"/>
    <w:rsid w:val="00EA2634"/>
    <w:rsid w:val="00EF2338"/>
    <w:rsid w:val="00EF5518"/>
    <w:rsid w:val="00EF70CB"/>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 w:type="character" w:styleId="FollowedHyperlink">
    <w:name w:val="FollowedHyperlink"/>
    <w:basedOn w:val="DefaultParagraphFont"/>
    <w:uiPriority w:val="99"/>
    <w:semiHidden/>
    <w:unhideWhenUsed/>
    <w:rsid w:val="00C15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image" Target="media/image13.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hyperlink" Target="https://www.security.gov.uk/policy-and-guidance/government-cyber-security-policy-handbook/principle-b2-identity-and-access-control/?utm_source=chatgpt.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nvlpubs.nist.gov/nistpubs/SpecialPublications/NIST.SP.800-61r3.pdf?utm_source=chatgpt.com"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1079</TotalTime>
  <Pages>12</Pages>
  <Words>2148</Words>
  <Characters>12245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64</cp:revision>
  <dcterms:created xsi:type="dcterms:W3CDTF">2025-12-11T17:28:00Z</dcterms:created>
  <dcterms:modified xsi:type="dcterms:W3CDTF">2025-12-27T19:49:00Z</dcterms:modified>
</cp:coreProperties>
</file>