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tmpj9cqzf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 Tecnico: Analisi e Sfruttamento Vulnerabilità Samba</w:t>
      </w:r>
    </w:p>
    <w:p w:rsidR="00000000" w:rsidDel="00000000" w:rsidP="00000000" w:rsidRDefault="00000000" w:rsidRPr="00000000" w14:paraId="00000002">
      <w:pPr>
        <w:pStyle w:val="Heading3"/>
        <w:spacing w:after="240" w:before="240" w:lineRule="auto"/>
        <w:rPr/>
      </w:pPr>
      <w:bookmarkStart w:colFirst="0" w:colLast="0" w:name="_iprkv1jr6p3s" w:id="1"/>
      <w:bookmarkEnd w:id="1"/>
      <w:r w:rsidDel="00000000" w:rsidR="00000000" w:rsidRPr="00000000">
        <w:rPr>
          <w:b w:val="1"/>
          <w:bCs w:val="1"/>
          <w:rtl w:val="0"/>
        </w:rPr>
        <w:t xml:space="preserve">Redatto da:</w:t>
      </w:r>
      <w:r w:rsidDel="00000000" w:rsidR="00000000" w:rsidRPr="00000000">
        <w:rPr>
          <w:rtl w:val="0"/>
        </w:rPr>
        <w:t xml:space="preserve"> Team CyberEagles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26 Gennaio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IP:</w:t>
      </w:r>
      <w:r w:rsidDel="00000000" w:rsidR="00000000" w:rsidRPr="00000000">
        <w:rPr>
          <w:rtl w:val="0"/>
        </w:rPr>
        <w:t xml:space="preserve"> 192.168.50.150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Attacker IP:</w:t>
      </w:r>
      <w:r w:rsidDel="00000000" w:rsidR="00000000" w:rsidRPr="00000000">
        <w:rPr>
          <w:rtl w:val="0"/>
        </w:rPr>
        <w:t xml:space="preserve"> 192.168.50.100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axoxnmv42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Introduzione e Contesto Strategico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report documenta una simulazione di attacco volta a dimostrare come una mancata gestione delle patch sul servizio </w:t>
      </w:r>
      <w:r w:rsidDel="00000000" w:rsidR="00000000" w:rsidRPr="00000000">
        <w:rPr>
          <w:b w:val="1"/>
          <w:bCs w:val="1"/>
          <w:rtl w:val="0"/>
        </w:rPr>
        <w:t xml:space="preserve">Samba</w:t>
      </w:r>
      <w:r w:rsidDel="00000000" w:rsidR="00000000" w:rsidRPr="00000000">
        <w:rPr>
          <w:rtl w:val="0"/>
        </w:rPr>
        <w:t xml:space="preserve"> possa portare alla compromissione totale del sistema.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0f2bbnapa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Fase 1: Preparazione e Scansione (Reconnaissance)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prima fase dell'attività ha richiesto l'attivazione degli strumenti di scansione vulnerabilità. Abbiamo utilizzato Nessus, avviando il demone necessario per l'interfaccia di gestione.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146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t xml:space="preserve">Fig. 1 - Avvio del servizio Nessus sulla macchina attaccante (Kali Linux).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387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br w:type="textWrapping"/>
        <w:t xml:space="preserve">Fig. 1.1 Elenco porte scansionate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volta attivo, abbiamo lanciato una scansione contro il target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192.168.50.150</w:t>
      </w:r>
      <w:r w:rsidDel="00000000" w:rsidR="00000000" w:rsidRPr="00000000">
        <w:rPr>
          <w:rtl w:val="0"/>
        </w:rPr>
        <w:t xml:space="preserve">. Il risultato ha evidenziato una situazione critica, con molteplici vulnerabilità critiche.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57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Fig. 2 - Riepilogo delle vulnerabilità rilevate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svthx15j1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Fase 2: Analisi della Vulnerabilità (Vulnerability Analysis)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Analizzando il dettaglio delle vulnerabilità, l'attenzione del team </w:t>
      </w:r>
      <w:r w:rsidDel="00000000" w:rsidR="00000000" w:rsidRPr="00000000">
        <w:rPr>
          <w:b w:val="1"/>
          <w:bCs w:val="1"/>
          <w:rtl w:val="0"/>
        </w:rPr>
        <w:t xml:space="preserve">CyberEagles</w:t>
      </w:r>
      <w:r w:rsidDel="00000000" w:rsidR="00000000" w:rsidRPr="00000000">
        <w:rPr>
          <w:rtl w:val="0"/>
        </w:rPr>
        <w:t xml:space="preserve"> si è focalizzata sul servizio </w:t>
      </w:r>
      <w:r w:rsidDel="00000000" w:rsidR="00000000" w:rsidRPr="00000000">
        <w:rPr>
          <w:b w:val="1"/>
          <w:bCs w:val="1"/>
          <w:rtl w:val="0"/>
        </w:rPr>
        <w:t xml:space="preserve">Samba</w:t>
      </w:r>
      <w:r w:rsidDel="00000000" w:rsidR="00000000" w:rsidRPr="00000000">
        <w:rPr>
          <w:rtl w:val="0"/>
        </w:rPr>
        <w:t xml:space="preserve">. Nessus ha rilevato, tra le altre, la vulnerabilità "Badlock" e diverse criticità legate al protocollo SMB/CIFS. Queste vulnerabilità indicano la presenza di una versione obsoleta del software Samba, esponendo il sistema a rischi di esecuzione remota di codice (RCE).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527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t xml:space="preserve">Fig. 3 - Lista dettagliata delle vulnerabilità sul target 192.168.50.150.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Nello specifico, la presenza della vulnerabilità Badlock (CVE-2016-2118) ci ha confermato che il protocollo di comunicazione non è sicuro e suscettibile ad attacchi Man-in-the-Middle o DoS, ma soprattutto ci ha suggerito che la versione di Samba in uso è molto vecchia.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63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t xml:space="preserve">Fig. 4 - Dettaglio tecnico della vulnerabilità Samba Badlock.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v4b9vb22u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Fase 4: Scansione Avanzata e Verifica delle Credenziali (Authenticated Scan)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approfondire l'analisi della postura di sicurezza e verificare la resistenza del target contro attacchi basati su dizionario, il team ha esteso l'attività attivando moduli di scansione offensiva all'interno di Nessus.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hirwyzsfx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Configurazione Brute-Force (Hydra)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stato integrato il motore </w:t>
      </w:r>
      <w:r w:rsidDel="00000000" w:rsidR="00000000" w:rsidRPr="00000000">
        <w:rPr>
          <w:b w:val="1"/>
          <w:bCs w:val="1"/>
          <w:rtl w:val="0"/>
        </w:rPr>
        <w:t xml:space="preserve">Hydra</w:t>
      </w:r>
      <w:r w:rsidDel="00000000" w:rsidR="00000000" w:rsidRPr="00000000">
        <w:rPr>
          <w:rtl w:val="0"/>
        </w:rPr>
        <w:t xml:space="preserve"> all'interno della policy di scansione. L'obiettivo era verificare la presenza di password deboli o di default, spesso trascurate dagli amministratori di sistema. La configurazione ha previsto l'utilizzo di liste di utenti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login.txt</w:t>
      </w:r>
      <w:r w:rsidDel="00000000" w:rsidR="00000000" w:rsidRPr="00000000">
        <w:rPr>
          <w:rtl w:val="0"/>
        </w:rPr>
        <w:t xml:space="preserve">) e password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pass.txt</w:t>
      </w:r>
      <w:r w:rsidDel="00000000" w:rsidR="00000000" w:rsidRPr="00000000">
        <w:rPr>
          <w:rtl w:val="0"/>
        </w:rPr>
        <w:t xml:space="preserve">) personalizzate, impostando un parallelismo di 16 task per ottimizzare i tempi di esecuzione senza causare un Denial of Service.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97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t xml:space="preserve">Fig. 8 - Attivazione del modulo Hydra in Nessus con wordlist personalizzate.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Inoltre, sono stati configurati parametri specifici per tentare il brute-force anche su servizi web (directory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/private/</w:t>
      </w:r>
      <w:r w:rsidDel="00000000" w:rsidR="00000000" w:rsidRPr="00000000">
        <w:rPr>
          <w:rtl w:val="0"/>
        </w:rPr>
        <w:t xml:space="preserve">) e database, estendendo la verifica oltre i semplici servizi di rete.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18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t xml:space="preserve">Fig. 9 - Configurazione dei target specifici per il brute-force (Web e DB).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l3g4yp3e0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Scansione Autenticata (Credentialed Patch Audit)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Parallelamente al brute-force, è stata effettuata una scansione autenticata fornendo al motore di analisi le credenziali SSH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msfadmin</w:t>
      </w:r>
      <w:r w:rsidDel="00000000" w:rsidR="00000000" w:rsidRPr="00000000">
        <w:rPr>
          <w:rtl w:val="0"/>
        </w:rPr>
        <w:t xml:space="preserve">). Questo approccio permette allo scanner di loggarsi nel sistema target ed eseguire comandi locali (tramite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tl w:val="0"/>
        </w:rPr>
        <w:t xml:space="preserve">) per enumerare i pacchetti installati e verificare la versione del Kernel. Questo è l'unico modo per rilevare vulnerabilità "locali" che non espongono servizi sulla rete ma che permetterebbero a un attaccante, una volta dentro, di elevare i propri privilegi (Privilege Escalation).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686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t xml:space="preserve">Fig. 10 - Configurazione delle credenziali SSH (utente: msfadmin) per l'accesso privilegiato.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cigmjqe3o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Risultati dell'Analisi Avanzata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risultati di questa scansione approfondita (eseguita sul target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192.168.50.101</w:t>
      </w:r>
      <w:r w:rsidDel="00000000" w:rsidR="00000000" w:rsidRPr="00000000">
        <w:rPr>
          <w:rtl w:val="0"/>
        </w:rPr>
        <w:t xml:space="preserve">) hanno rivelato un totale di </w:t>
      </w:r>
      <w:r w:rsidDel="00000000" w:rsidR="00000000" w:rsidRPr="00000000">
        <w:rPr>
          <w:b w:val="1"/>
          <w:bCs w:val="1"/>
          <w:rtl w:val="0"/>
        </w:rPr>
        <w:t xml:space="preserve">95 vulnerabilità</w:t>
      </w:r>
      <w:r w:rsidDel="00000000" w:rsidR="00000000" w:rsidRPr="00000000">
        <w:rPr>
          <w:rtl w:val="0"/>
        </w:rPr>
        <w:t xml:space="preserve">, un numero nettamente superiore rispetto alla scansione esterna.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L'integrazione di Hydra e delle credenziali ha permesso di scoprire vettori critici precedentemente invisibili: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Backdoors:</w:t>
      </w:r>
      <w:r w:rsidDel="00000000" w:rsidR="00000000" w:rsidRPr="00000000">
        <w:rPr>
          <w:rtl w:val="0"/>
        </w:rPr>
        <w:t xml:space="preserve"> È stata rilevata la "UnrealIRCd Backdoor" e una "Bind Shell Backdoor", indicando che il sistema è già compromesso o gira software con trojan noti.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Deboli:</w:t>
      </w:r>
      <w:r w:rsidDel="00000000" w:rsidR="00000000" w:rsidRPr="00000000">
        <w:rPr>
          <w:rtl w:val="0"/>
        </w:rPr>
        <w:t xml:space="preserve"> Il modulo Hydra ha avuto successo nel trovare la password per il servizio VNC ("Hydra: VNC"), confermando l'efficacia dell'attacco a dizionario.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Vulnerabilità di Sistema:</w:t>
      </w:r>
      <w:r w:rsidDel="00000000" w:rsidR="00000000" w:rsidRPr="00000000">
        <w:rPr>
          <w:rtl w:val="0"/>
        </w:rPr>
        <w:t xml:space="preserve"> È stata identificata la vulnerabilità critica </w:t>
      </w:r>
      <w:r w:rsidDel="00000000" w:rsidR="00000000" w:rsidRPr="00000000">
        <w:rPr>
          <w:b w:val="1"/>
          <w:bCs w:val="1"/>
          <w:rtl w:val="0"/>
        </w:rPr>
        <w:t xml:space="preserve">Shellshock</w:t>
      </w:r>
      <w:r w:rsidDel="00000000" w:rsidR="00000000" w:rsidRPr="00000000">
        <w:rPr>
          <w:rtl w:val="0"/>
        </w:rPr>
        <w:t xml:space="preserve"> (Bash Remote Code Execution), rilevabile con certezza solo grazie all'interazione profonda con la shell del sistema.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812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t xml:space="preserve">Fig. 11 - Dashboard dei risultati: 95 vulnerabilità rilevate, incluse Backdoor e credenziali compromesse da Hydra.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pabvtzzbz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Fase 3: Weaponization e Exploitation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Verificata la presenza di una versione di Samba vulnerabile, siamo passati alla fase offensiva utilizzando il framework </w:t>
      </w:r>
      <w:r w:rsidDel="00000000" w:rsidR="00000000" w:rsidRPr="00000000">
        <w:rPr>
          <w:b w:val="1"/>
          <w:bCs w:val="1"/>
          <w:rtl w:val="0"/>
        </w:rPr>
        <w:t xml:space="preserve">Metasploit</w:t>
      </w:r>
      <w:r w:rsidDel="00000000" w:rsidR="00000000" w:rsidRPr="00000000">
        <w:rPr>
          <w:rtl w:val="0"/>
        </w:rPr>
        <w:t xml:space="preserve">. Abbiamo effettuato una ricerca nel database degli exploit per individuare vettori di attacco specifici per Samba su Linux. La ricerca ha restituito l'exploit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multi/samba/usermap_script</w:t>
      </w:r>
      <w:r w:rsidDel="00000000" w:rsidR="00000000" w:rsidRPr="00000000">
        <w:rPr>
          <w:rtl w:val="0"/>
        </w:rPr>
        <w:t xml:space="preserve"> (CVE-2007-2447), classificato come "Excellent". Questo exploit sfrutta una vulnerabilità nella configurazione dello script di mappatura utenti, permettendo l'esecuzione di comandi arbitrari.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5731200" cy="20447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2044700"/>
                          <a:chOff x="152400" y="152400"/>
                          <a:chExt cx="6553200" cy="232037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1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553199" cy="2320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>
                            <a:off x="433150" y="1987450"/>
                            <a:ext cx="1564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2044700"/>
                <wp:effectExtent b="0" l="0" r="0" t="0"/>
                <wp:docPr id="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044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i w:val="1"/>
          <w:iCs w:val="1"/>
          <w:rtl w:val="0"/>
        </w:rPr>
        <w:t xml:space="preserve">Fig. 5 - Ricerca dei moduli exploit disponibili per Samba in Metasploit.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Successivamente, abbiamo configurato il modulo di attacco. I parametri impostati sono stati: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RHOSTS: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192.168.50.150</w:t>
      </w:r>
      <w:r w:rsidDel="00000000" w:rsidR="00000000" w:rsidRPr="00000000">
        <w:rPr>
          <w:rtl w:val="0"/>
        </w:rPr>
        <w:t xml:space="preserve"> (L'IP della vittima).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LPORT: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5555</w:t>
      </w:r>
      <w:r w:rsidDel="00000000" w:rsidR="00000000" w:rsidRPr="00000000">
        <w:rPr>
          <w:rtl w:val="0"/>
        </w:rPr>
        <w:t xml:space="preserve"> (La porta sulla nostra macchina attaccante per ricevere la connessione inversa).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LHOST: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192.168.50.100</w:t>
      </w:r>
      <w:r w:rsidDel="00000000" w:rsidR="00000000" w:rsidRPr="00000000">
        <w:rPr>
          <w:rtl w:val="0"/>
        </w:rPr>
        <w:t xml:space="preserve"> (Il nostro IP, configurato nel payload).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305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Fig. 6 - Configurazione del payload (Reverse Netcat) e dei parametri di connessione.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Infine, abbiamo lanciato l'attacco. L'exploit ha avuto successo immediato, aprendo una sessione di comando remota (Command Shell). Per confermare l'avvenuta compromissione, abbiamo eseguito il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ifconfig</w:t>
      </w:r>
      <w:r w:rsidDel="00000000" w:rsidR="00000000" w:rsidRPr="00000000">
        <w:rPr>
          <w:rtl w:val="0"/>
        </w:rPr>
        <w:t xml:space="preserve">, che ha restituito l'indirizzo IP della vittima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192.168.50.150</w:t>
      </w:r>
      <w:r w:rsidDel="00000000" w:rsidR="00000000" w:rsidRPr="00000000">
        <w:rPr>
          <w:rtl w:val="0"/>
        </w:rPr>
        <w:t xml:space="preserve">), provando che abbiamo il controllo totale della macchina.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511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Fig. 7 - Esecuzione dell'exploit e ottenimento della shell di root sul sistema target.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parole povere, la vulnerabilità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CVE-2007-2447</w:t>
      </w:r>
      <w:r w:rsidDel="00000000" w:rsidR="00000000" w:rsidRPr="00000000">
        <w:rPr>
          <w:color w:val="1f1f1f"/>
          <w:rtl w:val="0"/>
        </w:rPr>
        <w:t xml:space="preserve"> funziona così: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Il Difetto:</w:t>
      </w:r>
      <w:r w:rsidDel="00000000" w:rsidR="00000000" w:rsidRPr="00000000">
        <w:rPr>
          <w:color w:val="1f1f1f"/>
          <w:rtl w:val="0"/>
        </w:rPr>
        <w:t xml:space="preserve"> Samba permette di configurare uno script per gestire i nomi utente, ma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non controllava</w:t>
      </w:r>
      <w:r w:rsidDel="00000000" w:rsidR="00000000" w:rsidRPr="00000000">
        <w:rPr>
          <w:color w:val="1f1f1f"/>
          <w:rtl w:val="0"/>
        </w:rPr>
        <w:t xml:space="preserve"> (non </w:t>
      </w:r>
      <w:r w:rsidDel="00000000" w:rsidR="00000000" w:rsidRPr="00000000">
        <w:rPr>
          <w:color w:val="1f1f1f"/>
          <w:rtl w:val="0"/>
        </w:rPr>
        <w:t xml:space="preserve">sanificava)</w:t>
      </w:r>
      <w:r w:rsidDel="00000000" w:rsidR="00000000" w:rsidRPr="00000000">
        <w:rPr>
          <w:color w:val="1f1f1f"/>
          <w:rtl w:val="0"/>
        </w:rPr>
        <w:t xml:space="preserve"> cosa veniva scritto nel campo "username" durante il login.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L'Attacco (Command Injection):</w:t>
      </w:r>
      <w:r w:rsidDel="00000000" w:rsidR="00000000" w:rsidRPr="00000000">
        <w:rPr>
          <w:color w:val="1f1f1f"/>
          <w:rtl w:val="0"/>
        </w:rPr>
        <w:t xml:space="preserve"> L'attaccante inserisce dei comandi di sistema direttamente nel campo "nome utente" usando caratteri speciali (come i backtick </w:t>
      </w:r>
      <w:r w:rsidDel="00000000" w:rsidR="00000000" w:rsidRPr="00000000">
        <w:rPr>
          <w:color w:val="444746"/>
          <w:shd w:fill="e9eef6" w:val="clear"/>
          <w:rtl w:val="0"/>
        </w:rPr>
        <w:t xml:space="preserve">`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Il Risultato:</w:t>
      </w:r>
      <w:r w:rsidDel="00000000" w:rsidR="00000000" w:rsidRPr="00000000">
        <w:rPr>
          <w:color w:val="1f1f1f"/>
          <w:rtl w:val="0"/>
        </w:rPr>
        <w:t xml:space="preserve"> Samba, ingannato, esegue quei comandi pensando facciano parte della procedura di verifica. Poiché il servizio Samba gira con i massimi privilegi, l'attaccante ottiene immediatamente il controllo totale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Root</w:t>
      </w:r>
      <w:r w:rsidDel="00000000" w:rsidR="00000000" w:rsidRPr="00000000">
        <w:rPr>
          <w:color w:val="1f1f1f"/>
          <w:rtl w:val="0"/>
        </w:rPr>
        <w:t xml:space="preserve">) della macchina.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xr03xvqaq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Conclusioni e Raccomandazioni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L'attacco condotto dal team </w:t>
      </w:r>
      <w:r w:rsidDel="00000000" w:rsidR="00000000" w:rsidRPr="00000000">
        <w:rPr>
          <w:b w:val="1"/>
          <w:bCs w:val="1"/>
          <w:rtl w:val="0"/>
        </w:rPr>
        <w:t xml:space="preserve">CyberEagles</w:t>
      </w:r>
      <w:r w:rsidDel="00000000" w:rsidR="00000000" w:rsidRPr="00000000">
        <w:rPr>
          <w:rtl w:val="0"/>
        </w:rPr>
        <w:t xml:space="preserve"> ha dimostrato come una singola vulnerabilità non patchata in un servizio esposto (Samba) possa garantire a un attaccante l'accesso completo al sistema (Root).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mitigare questi rischi, in linea con le best practices moderne: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Patch Management:</w:t>
      </w:r>
      <w:r w:rsidDel="00000000" w:rsidR="00000000" w:rsidRPr="00000000">
        <w:rPr>
          <w:rtl w:val="0"/>
        </w:rPr>
        <w:t xml:space="preserve"> Aggiornare immediatamente Samba a una versione supportata per chiudere le falle note come Badlock e Usermap Script.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Segmentazione:</w:t>
      </w:r>
      <w:r w:rsidDel="00000000" w:rsidR="00000000" w:rsidRPr="00000000">
        <w:rPr>
          <w:rtl w:val="0"/>
        </w:rPr>
        <w:t xml:space="preserve"> Isolare i servizi critici per limitare il movimento laterale.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Monitoraggio:</w:t>
      </w:r>
      <w:r w:rsidDel="00000000" w:rsidR="00000000" w:rsidRPr="00000000">
        <w:rPr>
          <w:rtl w:val="0"/>
        </w:rPr>
        <w:t xml:space="preserve"> Implementare soluzioni di rilevamento per identificare traffico anomalo sulla porta 139/445.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 indicato nel report di analisi strategica, la resilienza informatica sarà il differenziatore chiave per le aziende nel prossimo decennio.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3.png"/><Relationship Id="rId14" Type="http://schemas.openxmlformats.org/officeDocument/2006/relationships/image" Target="media/image11.png"/><Relationship Id="rId17" Type="http://schemas.openxmlformats.org/officeDocument/2006/relationships/image" Target="media/image5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