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19 April 2024 </w:t>
        <w:tab/>
        <w:tab/>
        <w:t xml:space="preserve">Time : 10.00 WIB to 12.00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sequence diagram dan use case scenario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Melakukan perbaikan pada diagram dan tampilan website.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fungsi pembayaran dan saran pada diagram.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YLfk3LGmjTESDmp2btM9A+dWQ==">CgMxLjAyCGguZ2pkZ3hzOAByITFSQmRvRnB3dDhPazFMU09IZHdJZnRjanFrdDNrRW8zeQ==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