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83ADDD" w14:textId="77777777" w:rsidR="00DF1C24" w:rsidRDefault="00DC3061" w:rsidP="0029188D">
      <w:pPr>
        <w:pStyle w:val="Heading1"/>
      </w:pPr>
      <w:r>
        <w:rPr>
          <w:noProof/>
        </w:rPr>
        <w:drawing>
          <wp:anchor distT="0" distB="0" distL="114300" distR="114300" simplePos="0" relativeHeight="251658240" behindDoc="0" locked="0" layoutInCell="1" allowOverlap="1" wp14:anchorId="639C8E97" wp14:editId="08172F58">
            <wp:simplePos x="0" y="0"/>
            <wp:positionH relativeFrom="margin">
              <wp:align>left</wp:align>
            </wp:positionH>
            <wp:positionV relativeFrom="paragraph">
              <wp:posOffset>158750</wp:posOffset>
            </wp:positionV>
            <wp:extent cx="1431925" cy="422910"/>
            <wp:effectExtent l="0" t="0" r="0" b="0"/>
            <wp:wrapSquare wrapText="bothSides"/>
            <wp:docPr id="1" name="Picture 1" descr="ginaslogo2m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inaslogo2m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31925" cy="422910"/>
                    </a:xfrm>
                    <a:prstGeom prst="rect">
                      <a:avLst/>
                    </a:prstGeom>
                    <a:noFill/>
                    <a:ln>
                      <a:noFill/>
                    </a:ln>
                  </pic:spPr>
                </pic:pic>
              </a:graphicData>
            </a:graphic>
            <wp14:sizeRelH relativeFrom="page">
              <wp14:pctWidth>0</wp14:pctWidth>
            </wp14:sizeRelH>
            <wp14:sizeRelV relativeFrom="page">
              <wp14:pctHeight>0</wp14:pctHeight>
            </wp14:sizeRelV>
          </wp:anchor>
        </w:drawing>
      </w:r>
      <w:r w:rsidR="00DF1C24">
        <w:t>Global Ingredient Archival System 2017 Meeting</w:t>
      </w:r>
    </w:p>
    <w:p w14:paraId="32B1AC43" w14:textId="77777777" w:rsidR="00DF1C24" w:rsidRDefault="00DF1C24" w:rsidP="00DC3061">
      <w:pPr>
        <w:spacing w:after="0" w:line="240" w:lineRule="auto"/>
        <w:ind w:left="2160"/>
      </w:pPr>
      <w:r>
        <w:t xml:space="preserve">USP Headquarters 12601 </w:t>
      </w:r>
      <w:proofErr w:type="spellStart"/>
      <w:r>
        <w:t>Twinbrook</w:t>
      </w:r>
      <w:proofErr w:type="spellEnd"/>
      <w:r>
        <w:t xml:space="preserve"> Parkway</w:t>
      </w:r>
      <w:r w:rsidR="00940CB2">
        <w:t xml:space="preserve"> Rockville MD 20852</w:t>
      </w:r>
    </w:p>
    <w:p w14:paraId="652A49EC" w14:textId="77777777" w:rsidR="00DC3061" w:rsidRDefault="00DC3061" w:rsidP="00DC3061">
      <w:pPr>
        <w:spacing w:after="0" w:line="240" w:lineRule="auto"/>
        <w:ind w:left="2160"/>
      </w:pPr>
    </w:p>
    <w:p w14:paraId="2262DCCB" w14:textId="77777777" w:rsidR="00DF1C24" w:rsidRPr="00DC3061" w:rsidRDefault="00DC3061" w:rsidP="00940CB2">
      <w:pPr>
        <w:jc w:val="center"/>
        <w:rPr>
          <w:sz w:val="28"/>
        </w:rPr>
      </w:pPr>
      <w:r w:rsidRPr="00DC3061">
        <w:rPr>
          <w:sz w:val="28"/>
        </w:rPr>
        <w:t xml:space="preserve">October 11 </w:t>
      </w:r>
      <w:r w:rsidR="0029188D" w:rsidRPr="00DC3061">
        <w:rPr>
          <w:sz w:val="28"/>
        </w:rPr>
        <w:t>8:3</w:t>
      </w:r>
      <w:r w:rsidR="008E17C1" w:rsidRPr="00DC3061">
        <w:rPr>
          <w:sz w:val="28"/>
        </w:rPr>
        <w:t>0 am – 5</w:t>
      </w:r>
      <w:r w:rsidR="00DF1C24" w:rsidRPr="00DC3061">
        <w:rPr>
          <w:sz w:val="28"/>
        </w:rPr>
        <w:t>:00 pm</w:t>
      </w:r>
    </w:p>
    <w:p w14:paraId="45BD2D77" w14:textId="77777777" w:rsidR="006B4D12" w:rsidRDefault="006B4D12" w:rsidP="006B4D12">
      <w:r>
        <w:t xml:space="preserve">USP </w:t>
      </w:r>
      <w:r w:rsidR="00345A64">
        <w:t xml:space="preserve">and NCATS </w:t>
      </w:r>
      <w:r>
        <w:t xml:space="preserve">are excited to host the 2017 GInAS Meeting.  The meeting will coincide with the release of the Global Substance </w:t>
      </w:r>
      <w:r w:rsidR="00345A64">
        <w:t>Registration System</w:t>
      </w:r>
      <w:r>
        <w:t xml:space="preserve"> (G-SRS) Version 2.0</w:t>
      </w:r>
      <w:r w:rsidR="00345A64">
        <w:t>, a freely-</w:t>
      </w:r>
      <w:r>
        <w:t xml:space="preserve">distributable substance registration system.  </w:t>
      </w:r>
      <w:r w:rsidR="00345A64">
        <w:t>T</w:t>
      </w:r>
      <w:r>
        <w:t xml:space="preserve">he system </w:t>
      </w:r>
      <w:r w:rsidR="00345A64">
        <w:t xml:space="preserve">provides access to a </w:t>
      </w:r>
      <w:r>
        <w:t>substantial amount of substance information cu</w:t>
      </w:r>
      <w:r w:rsidR="00345A64">
        <w:t>rated by both NCATS</w:t>
      </w:r>
      <w:r>
        <w:t xml:space="preserve"> and FDA scientists</w:t>
      </w:r>
      <w:r w:rsidR="00345A64">
        <w:t>.</w:t>
      </w:r>
      <w:r>
        <w:t xml:space="preserve">  </w:t>
      </w:r>
      <w:r w:rsidR="00345A64">
        <w:t>We thank the</w:t>
      </w:r>
      <w:r>
        <w:t xml:space="preserve"> consortium of scientists </w:t>
      </w:r>
      <w:r w:rsidR="00345A64">
        <w:t xml:space="preserve">that have contributed to this project and its vision, including scientists </w:t>
      </w:r>
      <w:r>
        <w:t xml:space="preserve">from ANSM (French), </w:t>
      </w:r>
      <w:proofErr w:type="spellStart"/>
      <w:r>
        <w:t>BFaRM</w:t>
      </w:r>
      <w:proofErr w:type="spellEnd"/>
      <w:r>
        <w:t xml:space="preserve"> (Germany), CBG/MEB (Netherlands),  EMA,  FDA, Health Canada, </w:t>
      </w:r>
      <w:r w:rsidR="000A4325">
        <w:t>IPEC, Kew Gardens, PMDA (Japan),</w:t>
      </w:r>
      <w:r>
        <w:t xml:space="preserve"> Swiss Medic</w:t>
      </w:r>
      <w:r w:rsidR="00345A64">
        <w:t>, USP</w:t>
      </w:r>
      <w:r>
        <w:t xml:space="preserve"> </w:t>
      </w:r>
      <w:r w:rsidR="00345A64">
        <w:t>and the WHO Uppsala Monitoring Center</w:t>
      </w:r>
      <w:r>
        <w:t xml:space="preserve">.  </w:t>
      </w:r>
    </w:p>
    <w:p w14:paraId="05860048" w14:textId="77777777" w:rsidR="00DF1C24" w:rsidRDefault="00345A64" w:rsidP="00DF1C24">
      <w:r>
        <w:t>The meeting is open to the public and free to attend.</w:t>
      </w:r>
    </w:p>
    <w:p w14:paraId="00C579AA" w14:textId="77777777" w:rsidR="00345A64" w:rsidRDefault="00345A64" w:rsidP="00DF1C24"/>
    <w:p w14:paraId="32D92861" w14:textId="77777777" w:rsidR="00DF1C24" w:rsidRPr="00DC3061" w:rsidRDefault="00DF1C24" w:rsidP="00940CB2">
      <w:pPr>
        <w:jc w:val="center"/>
        <w:rPr>
          <w:b/>
          <w:sz w:val="28"/>
        </w:rPr>
      </w:pPr>
      <w:r w:rsidRPr="00DC3061">
        <w:rPr>
          <w:b/>
          <w:sz w:val="28"/>
        </w:rPr>
        <w:t>Agenda</w:t>
      </w:r>
    </w:p>
    <w:p w14:paraId="4FEEDEDD" w14:textId="77777777" w:rsidR="0029188D" w:rsidRDefault="006136D3" w:rsidP="00DF1C24">
      <w:r>
        <w:t>8:30</w:t>
      </w:r>
      <w:r>
        <w:tab/>
      </w:r>
      <w:r w:rsidR="0029188D">
        <w:tab/>
        <w:t>Welcome</w:t>
      </w:r>
    </w:p>
    <w:p w14:paraId="19E8B086" w14:textId="77777777" w:rsidR="00DF1C24" w:rsidRDefault="006136D3" w:rsidP="00DF1C24">
      <w:r>
        <w:t>8:35</w:t>
      </w:r>
      <w:r>
        <w:tab/>
      </w:r>
      <w:r w:rsidR="0029188D">
        <w:t xml:space="preserve"> </w:t>
      </w:r>
      <w:r w:rsidR="0029188D">
        <w:tab/>
      </w:r>
      <w:r w:rsidR="00DF1C24">
        <w:t>Data Standards at CBER / CDER</w:t>
      </w:r>
      <w:r w:rsidR="002017E1">
        <w:tab/>
      </w:r>
      <w:r w:rsidR="0029188D">
        <w:tab/>
      </w:r>
      <w:r w:rsidR="00DF1C24">
        <w:t>Mary Ann Slack (FDA)</w:t>
      </w:r>
    </w:p>
    <w:p w14:paraId="0EC8B397" w14:textId="77777777" w:rsidR="006136D3" w:rsidRDefault="006136D3" w:rsidP="006136D3">
      <w:r>
        <w:t>9:00</w:t>
      </w:r>
      <w:r>
        <w:tab/>
        <w:t xml:space="preserve"> </w:t>
      </w:r>
      <w:r>
        <w:tab/>
        <w:t>IDMP Overview</w:t>
      </w:r>
      <w:r>
        <w:tab/>
      </w:r>
      <w:r>
        <w:tab/>
      </w:r>
      <w:r>
        <w:tab/>
      </w:r>
      <w:r>
        <w:tab/>
        <w:t xml:space="preserve">Vada Perkins (IDMP Lead, </w:t>
      </w:r>
      <w:proofErr w:type="spellStart"/>
      <w:r w:rsidRPr="00DF1C24">
        <w:t>I</w:t>
      </w:r>
      <w:r>
        <w:t>dentifica</w:t>
      </w:r>
      <w:proofErr w:type="spellEnd"/>
      <w:r>
        <w:t>)</w:t>
      </w:r>
    </w:p>
    <w:p w14:paraId="449E5018" w14:textId="77777777" w:rsidR="0029188D" w:rsidRDefault="006136D3" w:rsidP="00DF1C24">
      <w:r>
        <w:t>9:25</w:t>
      </w:r>
      <w:r>
        <w:tab/>
      </w:r>
      <w:r w:rsidR="0029188D">
        <w:t xml:space="preserve"> </w:t>
      </w:r>
      <w:r w:rsidR="0029188D">
        <w:tab/>
      </w:r>
      <w:r w:rsidR="0029188D" w:rsidRPr="0029188D">
        <w:t>EMA’s SPOR Initiative</w:t>
      </w:r>
      <w:r w:rsidR="0029188D">
        <w:tab/>
      </w:r>
      <w:r w:rsidR="0029188D">
        <w:tab/>
      </w:r>
      <w:r w:rsidR="0029188D">
        <w:tab/>
        <w:t>Isabel Chicharo</w:t>
      </w:r>
      <w:r w:rsidR="00BF66E7">
        <w:t xml:space="preserve"> (EMA)</w:t>
      </w:r>
    </w:p>
    <w:p w14:paraId="087370F4" w14:textId="77777777" w:rsidR="0029188D" w:rsidRDefault="006136D3" w:rsidP="00DF1C24">
      <w:r>
        <w:t>10:00</w:t>
      </w:r>
      <w:r>
        <w:tab/>
      </w:r>
      <w:r w:rsidR="0029188D">
        <w:t xml:space="preserve">   </w:t>
      </w:r>
      <w:r w:rsidR="0029188D">
        <w:tab/>
        <w:t>I</w:t>
      </w:r>
      <w:r w:rsidR="00DF1C24">
        <w:t xml:space="preserve">SO 11238 </w:t>
      </w:r>
      <w:r w:rsidR="0029188D">
        <w:t>Version 2.0</w:t>
      </w:r>
      <w:r w:rsidR="0029188D">
        <w:tab/>
      </w:r>
      <w:r w:rsidR="0029188D">
        <w:tab/>
      </w:r>
      <w:r w:rsidR="002017E1">
        <w:tab/>
      </w:r>
      <w:r w:rsidR="00DF1C24">
        <w:t>Larry Callahan (FDA</w:t>
      </w:r>
      <w:r w:rsidR="0029188D">
        <w:t>)</w:t>
      </w:r>
    </w:p>
    <w:p w14:paraId="4FC0F803" w14:textId="77777777" w:rsidR="00DF1C24" w:rsidRDefault="0029188D" w:rsidP="006136D3">
      <w:r>
        <w:t>10:35</w:t>
      </w:r>
      <w:r>
        <w:tab/>
      </w:r>
      <w:r w:rsidR="006136D3">
        <w:tab/>
      </w:r>
      <w:r w:rsidR="00DF1C24">
        <w:t>Defining Advanced Therapies</w:t>
      </w:r>
      <w:r w:rsidR="002017E1">
        <w:tab/>
      </w:r>
      <w:r>
        <w:tab/>
      </w:r>
      <w:r w:rsidR="00DF1C24">
        <w:t>Marcel Hoefnagel</w:t>
      </w:r>
      <w:r w:rsidR="002017E1">
        <w:t xml:space="preserve"> (CBG/MEB)</w:t>
      </w:r>
    </w:p>
    <w:p w14:paraId="38F76DD9" w14:textId="77777777" w:rsidR="006136D3" w:rsidRDefault="006136D3" w:rsidP="006136D3">
      <w:r>
        <w:t>11:00</w:t>
      </w:r>
      <w:r>
        <w:tab/>
      </w:r>
      <w:r>
        <w:tab/>
        <w:t xml:space="preserve">Integrated </w:t>
      </w:r>
      <w:r w:rsidRPr="00EA5250">
        <w:t>Regulatory Information</w:t>
      </w:r>
      <w:r>
        <w:t xml:space="preserve"> Management-</w:t>
      </w:r>
      <w:r w:rsidRPr="00EA5250">
        <w:t>based on Data Standards</w:t>
      </w:r>
      <w:r>
        <w:t xml:space="preserve"> in LDC</w:t>
      </w:r>
      <w:r>
        <w:tab/>
      </w:r>
      <w:r>
        <w:tab/>
      </w:r>
      <w:r>
        <w:tab/>
      </w:r>
      <w:r>
        <w:tab/>
      </w:r>
      <w:r>
        <w:tab/>
      </w:r>
      <w:r>
        <w:tab/>
      </w:r>
      <w:r>
        <w:tab/>
      </w:r>
      <w:r>
        <w:tab/>
      </w:r>
      <w:r w:rsidRPr="00EA5250">
        <w:t xml:space="preserve">Jude </w:t>
      </w:r>
      <w:proofErr w:type="spellStart"/>
      <w:r w:rsidRPr="00EA5250">
        <w:t>Nwokike</w:t>
      </w:r>
      <w:proofErr w:type="spellEnd"/>
      <w:r w:rsidRPr="00EA5250">
        <w:t xml:space="preserve"> (USP)</w:t>
      </w:r>
      <w:r>
        <w:tab/>
      </w:r>
      <w:r>
        <w:tab/>
      </w:r>
    </w:p>
    <w:p w14:paraId="073DE0BF" w14:textId="77777777" w:rsidR="006136D3" w:rsidRDefault="006136D3" w:rsidP="006136D3">
      <w:r>
        <w:t>11:30</w:t>
      </w:r>
      <w:r w:rsidR="001F62E1">
        <w:tab/>
      </w:r>
      <w:r>
        <w:tab/>
      </w:r>
      <w:proofErr w:type="spellStart"/>
      <w:r w:rsidR="00BF66E7" w:rsidRPr="00BF66E7">
        <w:t>VigiBase</w:t>
      </w:r>
      <w:proofErr w:type="spellEnd"/>
      <w:r w:rsidR="00BF66E7" w:rsidRPr="00BF66E7">
        <w:t xml:space="preserve"> and Global ADR reporting and signal detection.</w:t>
      </w:r>
    </w:p>
    <w:p w14:paraId="6BE3BABA" w14:textId="77777777" w:rsidR="00DF1C24" w:rsidRDefault="001F62E1" w:rsidP="006136D3">
      <w:r>
        <w:tab/>
      </w:r>
      <w:r>
        <w:tab/>
      </w:r>
      <w:r>
        <w:tab/>
      </w:r>
      <w:r w:rsidR="006136D3">
        <w:tab/>
      </w:r>
      <w:r w:rsidR="006136D3">
        <w:tab/>
      </w:r>
      <w:r w:rsidR="006136D3">
        <w:tab/>
      </w:r>
      <w:r w:rsidR="006136D3">
        <w:tab/>
      </w:r>
      <w:r w:rsidRPr="001F62E1">
        <w:t>Malin Jakobsson (WHO UMC)</w:t>
      </w:r>
    </w:p>
    <w:p w14:paraId="1A7F6C61" w14:textId="77777777" w:rsidR="00EA5250" w:rsidRDefault="006136D3" w:rsidP="00DF1C24">
      <w:r>
        <w:t>12:00</w:t>
      </w:r>
      <w:r w:rsidR="00BF66E7">
        <w:tab/>
      </w:r>
      <w:r>
        <w:tab/>
      </w:r>
      <w:r w:rsidR="00BF66E7">
        <w:t>USP Adulterant</w:t>
      </w:r>
      <w:r w:rsidR="003A6247">
        <w:t>s</w:t>
      </w:r>
      <w:r w:rsidR="00BF66E7">
        <w:t xml:space="preserve"> Database</w:t>
      </w:r>
      <w:r w:rsidR="00BF66E7">
        <w:tab/>
      </w:r>
      <w:r w:rsidR="00EA5250">
        <w:tab/>
      </w:r>
      <w:bookmarkStart w:id="0" w:name="_Hlk494982710"/>
      <w:r w:rsidR="00EA5250" w:rsidRPr="00EA5250">
        <w:t xml:space="preserve">Anton </w:t>
      </w:r>
      <w:proofErr w:type="spellStart"/>
      <w:r w:rsidR="00EA5250" w:rsidRPr="00EA5250">
        <w:t>Bzhelyansky</w:t>
      </w:r>
      <w:proofErr w:type="spellEnd"/>
      <w:r w:rsidR="00EA5250" w:rsidRPr="00EA5250">
        <w:t xml:space="preserve"> (USP)</w:t>
      </w:r>
    </w:p>
    <w:p w14:paraId="256D93FD" w14:textId="77777777" w:rsidR="00EA5250" w:rsidRDefault="006136D3" w:rsidP="00DF1C24">
      <w:r>
        <w:t>12:20</w:t>
      </w:r>
      <w:r w:rsidR="00EA5250">
        <w:tab/>
      </w:r>
      <w:r>
        <w:tab/>
      </w:r>
      <w:r w:rsidR="00EA5250">
        <w:t>Lunch (Provided by Chic</w:t>
      </w:r>
      <w:r w:rsidR="000A4325">
        <w:t>k</w:t>
      </w:r>
      <w:r w:rsidR="00EA5250">
        <w:t>asaw Nation Industries)</w:t>
      </w:r>
    </w:p>
    <w:p w14:paraId="77D32713" w14:textId="77777777" w:rsidR="006136D3" w:rsidRDefault="006136D3" w:rsidP="006136D3">
      <w:r>
        <w:t>1:00</w:t>
      </w:r>
      <w:r>
        <w:tab/>
      </w:r>
      <w:r>
        <w:tab/>
        <w:t>Inactive Ingredients in FDA-G-SRS</w:t>
      </w:r>
      <w:r>
        <w:tab/>
        <w:t>Frank Switzer (FDA)</w:t>
      </w:r>
    </w:p>
    <w:p w14:paraId="7A8EFFC1" w14:textId="77777777" w:rsidR="00F23671" w:rsidRPr="00F23671" w:rsidRDefault="006136D3" w:rsidP="00F23671">
      <w:pPr>
        <w:rPr>
          <w:rFonts w:ascii="Calibri" w:eastAsia="Calibri" w:hAnsi="Calibri" w:cs="Times New Roman"/>
        </w:rPr>
      </w:pPr>
      <w:r>
        <w:t>1:30</w:t>
      </w:r>
      <w:r w:rsidR="00F23671">
        <w:tab/>
      </w:r>
      <w:r>
        <w:tab/>
      </w:r>
      <w:r w:rsidR="00F23671" w:rsidRPr="00F23671">
        <w:t>USAN and USP Dictionary</w:t>
      </w:r>
      <w:r w:rsidR="00F23671">
        <w:tab/>
      </w:r>
      <w:r w:rsidR="00F23671">
        <w:tab/>
      </w:r>
      <w:r w:rsidR="00F23671" w:rsidRPr="00F23671">
        <w:rPr>
          <w:rFonts w:ascii="Calibri" w:eastAsia="Calibri" w:hAnsi="Calibri" w:cs="Times New Roman"/>
        </w:rPr>
        <w:t>Andrzej Wilk (USP)</w:t>
      </w:r>
    </w:p>
    <w:p w14:paraId="5AF6990E" w14:textId="77777777" w:rsidR="00EA5250" w:rsidRDefault="006136D3" w:rsidP="00F23671">
      <w:r>
        <w:lastRenderedPageBreak/>
        <w:t>2:00</w:t>
      </w:r>
      <w:r>
        <w:tab/>
      </w:r>
      <w:r w:rsidR="00D14EB6">
        <w:tab/>
        <w:t>G-SRS 2.0 and Beyond</w:t>
      </w:r>
      <w:r w:rsidR="00D14EB6">
        <w:tab/>
      </w:r>
      <w:r w:rsidR="00D14EB6">
        <w:tab/>
      </w:r>
      <w:r w:rsidR="00D14EB6">
        <w:tab/>
        <w:t>Tyler Peryea (NCATS)</w:t>
      </w:r>
    </w:p>
    <w:p w14:paraId="415A975C" w14:textId="77777777" w:rsidR="00684F58" w:rsidRDefault="006136D3" w:rsidP="00DF1C24">
      <w:r>
        <w:t>2:15</w:t>
      </w:r>
      <w:r w:rsidR="00F23671">
        <w:tab/>
      </w:r>
      <w:r>
        <w:tab/>
      </w:r>
      <w:r w:rsidR="00310AAB">
        <w:t>Excel tools for the G-SRS</w:t>
      </w:r>
      <w:r w:rsidR="00310AAB">
        <w:tab/>
      </w:r>
      <w:r w:rsidR="00310AAB">
        <w:tab/>
        <w:t>Mitch Miller</w:t>
      </w:r>
      <w:r w:rsidR="00684F58">
        <w:t xml:space="preserve"> (</w:t>
      </w:r>
      <w:r w:rsidR="00684F58" w:rsidRPr="00684F58">
        <w:t xml:space="preserve">Scientific Thinking) </w:t>
      </w:r>
    </w:p>
    <w:p w14:paraId="4B6D8621" w14:textId="77777777" w:rsidR="006136D3" w:rsidRDefault="00310AAB" w:rsidP="006136D3">
      <w:r>
        <w:t>2:25</w:t>
      </w:r>
      <w:r>
        <w:tab/>
      </w:r>
      <w:r w:rsidR="006136D3">
        <w:tab/>
      </w:r>
      <w:r w:rsidR="00BF66E7">
        <w:t>Unified Sketcher for Small Molecules and Macromolecules</w:t>
      </w:r>
    </w:p>
    <w:p w14:paraId="43BF746F" w14:textId="77777777" w:rsidR="00D14EB6" w:rsidRDefault="006136D3" w:rsidP="006136D3">
      <w:r>
        <w:tab/>
      </w:r>
      <w:r>
        <w:tab/>
      </w:r>
      <w:r>
        <w:tab/>
      </w:r>
      <w:r>
        <w:tab/>
      </w:r>
      <w:r w:rsidR="00D14EB6">
        <w:tab/>
      </w:r>
      <w:r w:rsidR="00BF66E7">
        <w:tab/>
      </w:r>
      <w:r w:rsidR="00BF66E7">
        <w:tab/>
      </w:r>
      <w:proofErr w:type="spellStart"/>
      <w:r w:rsidR="00D14EB6">
        <w:t>Jinbo</w:t>
      </w:r>
      <w:proofErr w:type="spellEnd"/>
      <w:r w:rsidR="00D14EB6">
        <w:t xml:space="preserve"> Lee (</w:t>
      </w:r>
      <w:proofErr w:type="spellStart"/>
      <w:r w:rsidR="00D14EB6">
        <w:t>Scilligence</w:t>
      </w:r>
      <w:proofErr w:type="spellEnd"/>
      <w:r w:rsidR="00D14EB6">
        <w:t>)</w:t>
      </w:r>
    </w:p>
    <w:p w14:paraId="22E29500" w14:textId="77777777" w:rsidR="00F23671" w:rsidRDefault="00310AAB" w:rsidP="00DF1C24">
      <w:r>
        <w:t>2:50</w:t>
      </w:r>
      <w:r w:rsidR="00D14EB6">
        <w:tab/>
      </w:r>
      <w:r w:rsidR="006136D3">
        <w:tab/>
      </w:r>
      <w:r w:rsidR="00F23671" w:rsidRPr="00F23671">
        <w:t>Standardizing Laboratory Data</w:t>
      </w:r>
      <w:r w:rsidR="00F23671" w:rsidRPr="00F23671">
        <w:tab/>
      </w:r>
      <w:r w:rsidR="00F23671">
        <w:tab/>
      </w:r>
      <w:r w:rsidR="00F23671" w:rsidRPr="00F23671">
        <w:t xml:space="preserve">Vinny </w:t>
      </w:r>
      <w:proofErr w:type="spellStart"/>
      <w:r w:rsidR="00F23671" w:rsidRPr="00F23671">
        <w:t>Antonucci</w:t>
      </w:r>
      <w:proofErr w:type="spellEnd"/>
      <w:r w:rsidR="00F23671">
        <w:t xml:space="preserve"> (Allotrope)</w:t>
      </w:r>
    </w:p>
    <w:p w14:paraId="697AF032" w14:textId="77777777" w:rsidR="006136D3" w:rsidRDefault="006136D3" w:rsidP="00F23671">
      <w:pPr>
        <w:ind w:left="1440" w:hanging="1440"/>
      </w:pPr>
      <w:r>
        <w:t>3:30</w:t>
      </w:r>
      <w:r w:rsidR="00F23671">
        <w:tab/>
      </w:r>
      <w:r>
        <w:t xml:space="preserve">Coding of suspect products in </w:t>
      </w:r>
      <w:r w:rsidR="00F23671" w:rsidRPr="00F23671">
        <w:t>FDA AERS adverse event reports</w:t>
      </w:r>
      <w:r w:rsidR="000E0B51">
        <w:tab/>
      </w:r>
    </w:p>
    <w:p w14:paraId="2C5DAE25" w14:textId="77777777" w:rsidR="00F23671" w:rsidRDefault="000E0B51" w:rsidP="00F034D4">
      <w:pPr>
        <w:ind w:left="4320" w:firstLine="720"/>
      </w:pPr>
      <w:bookmarkStart w:id="1" w:name="_GoBack"/>
      <w:bookmarkEnd w:id="1"/>
      <w:r>
        <w:t xml:space="preserve">Sonja </w:t>
      </w:r>
      <w:proofErr w:type="spellStart"/>
      <w:r>
        <w:t>Brajovic</w:t>
      </w:r>
      <w:proofErr w:type="spellEnd"/>
      <w:r>
        <w:t xml:space="preserve"> (FDA)</w:t>
      </w:r>
    </w:p>
    <w:p w14:paraId="20EE7E36" w14:textId="77777777" w:rsidR="000E0B51" w:rsidRDefault="006136D3" w:rsidP="00F23671">
      <w:pPr>
        <w:ind w:left="1440" w:hanging="1440"/>
      </w:pPr>
      <w:r>
        <w:t>4:15</w:t>
      </w:r>
      <w:r w:rsidR="000E0B51">
        <w:tab/>
      </w:r>
      <w:r w:rsidR="000E0B51" w:rsidRPr="000E0B51">
        <w:t>Daily Med and RX-Norm</w:t>
      </w:r>
      <w:r w:rsidR="000E0B51">
        <w:tab/>
      </w:r>
      <w:r w:rsidR="000E0B51">
        <w:tab/>
      </w:r>
      <w:r w:rsidR="000E0B51">
        <w:tab/>
        <w:t>Tammy Powell (NLM)</w:t>
      </w:r>
    </w:p>
    <w:p w14:paraId="786C9D01" w14:textId="77777777" w:rsidR="000E0B51" w:rsidRDefault="006136D3" w:rsidP="00310AAB">
      <w:pPr>
        <w:ind w:left="1440" w:hanging="1440"/>
      </w:pPr>
      <w:r>
        <w:t>4:45</w:t>
      </w:r>
      <w:r w:rsidR="00310AAB">
        <w:tab/>
      </w:r>
      <w:proofErr w:type="spellStart"/>
      <w:r w:rsidR="000E0B51">
        <w:t>Pubchem</w:t>
      </w:r>
      <w:proofErr w:type="spellEnd"/>
      <w:r w:rsidR="001F05AA">
        <w:t xml:space="preserve"> </w:t>
      </w:r>
      <w:r w:rsidR="000E0B51">
        <w:tab/>
      </w:r>
      <w:r w:rsidR="000E0B51">
        <w:tab/>
      </w:r>
      <w:r w:rsidR="000E0B51">
        <w:tab/>
      </w:r>
      <w:r w:rsidR="000E0B51">
        <w:tab/>
        <w:t>Evan Bolton (NLM)</w:t>
      </w:r>
    </w:p>
    <w:p w14:paraId="79D022D3" w14:textId="77777777" w:rsidR="006136D3" w:rsidRDefault="006136D3" w:rsidP="006136D3">
      <w:pPr>
        <w:ind w:left="1440" w:hanging="1440"/>
      </w:pPr>
      <w:r>
        <w:t>5:15</w:t>
      </w:r>
      <w:r w:rsidR="00310AAB">
        <w:tab/>
      </w:r>
      <w:r w:rsidR="00310AAB" w:rsidRPr="00310AAB">
        <w:t>Linking Quality-Pharmacology-Toxicology-and Clinical Medicine to Substances</w:t>
      </w:r>
      <w:r w:rsidR="005A10C5">
        <w:tab/>
      </w:r>
    </w:p>
    <w:p w14:paraId="40D4F569" w14:textId="77777777" w:rsidR="005A10C5" w:rsidRDefault="005E4934" w:rsidP="006136D3">
      <w:pPr>
        <w:ind w:left="5040"/>
      </w:pPr>
      <w:r w:rsidRPr="005E4934">
        <w:t>Tyler Peryea</w:t>
      </w:r>
      <w:r w:rsidR="006136D3">
        <w:t xml:space="preserve"> (NCATS)</w:t>
      </w:r>
    </w:p>
    <w:p w14:paraId="44D78141" w14:textId="77777777" w:rsidR="00345A64" w:rsidRDefault="00345A64" w:rsidP="00450A83">
      <w:pPr>
        <w:ind w:left="720" w:firstLine="720"/>
      </w:pPr>
    </w:p>
    <w:bookmarkEnd w:id="0"/>
    <w:p w14:paraId="1A8678BA" w14:textId="77777777" w:rsidR="00DC3061" w:rsidRDefault="00DC3061" w:rsidP="00DC3061">
      <w:pPr>
        <w:rPr>
          <w:rFonts w:ascii="Calibri" w:hAnsi="Calibri" w:cs="Calibri"/>
        </w:rPr>
      </w:pPr>
      <w:proofErr w:type="spellStart"/>
      <w:r w:rsidRPr="00795C8E">
        <w:rPr>
          <w:rFonts w:ascii="Calibri" w:hAnsi="Calibri" w:cs="Calibri"/>
          <w:b/>
          <w:color w:val="244061"/>
        </w:rPr>
        <w:t>ginas</w:t>
      </w:r>
      <w:proofErr w:type="spellEnd"/>
      <w:r w:rsidRPr="00B26031">
        <w:rPr>
          <w:rFonts w:ascii="Calibri" w:hAnsi="Calibri" w:cs="Calibri"/>
        </w:rPr>
        <w:t xml:space="preserve"> welcomes participation </w:t>
      </w:r>
      <w:r>
        <w:rPr>
          <w:rFonts w:ascii="Calibri" w:hAnsi="Calibri" w:cs="Calibri"/>
        </w:rPr>
        <w:t xml:space="preserve">and sponsorship </w:t>
      </w:r>
      <w:r w:rsidRPr="00B26031">
        <w:rPr>
          <w:rFonts w:ascii="Calibri" w:hAnsi="Calibri" w:cs="Calibri"/>
        </w:rPr>
        <w:t xml:space="preserve">by regulatory agencies and other public health </w:t>
      </w:r>
      <w:r>
        <w:rPr>
          <w:rFonts w:ascii="Calibri" w:hAnsi="Calibri" w:cs="Calibri"/>
        </w:rPr>
        <w:t>organizations</w:t>
      </w:r>
      <w:r w:rsidRPr="00B26031">
        <w:rPr>
          <w:rFonts w:ascii="Calibri" w:hAnsi="Calibri" w:cs="Calibri"/>
        </w:rPr>
        <w:t xml:space="preserve"> </w:t>
      </w:r>
      <w:r>
        <w:rPr>
          <w:rFonts w:ascii="Calibri" w:hAnsi="Calibri" w:cs="Calibri"/>
        </w:rPr>
        <w:t>throughout the world</w:t>
      </w:r>
      <w:r w:rsidRPr="00B26031">
        <w:rPr>
          <w:rFonts w:ascii="Calibri" w:hAnsi="Calibri" w:cs="Calibri"/>
        </w:rPr>
        <w:t xml:space="preserve">.  </w:t>
      </w:r>
      <w:r>
        <w:rPr>
          <w:rFonts w:ascii="Calibri" w:hAnsi="Calibri" w:cs="Calibri"/>
        </w:rPr>
        <w:t>It</w:t>
      </w:r>
      <w:r w:rsidRPr="00B26031">
        <w:rPr>
          <w:rFonts w:ascii="Calibri" w:hAnsi="Calibri" w:cs="Calibri"/>
        </w:rPr>
        <w:t xml:space="preserve"> </w:t>
      </w:r>
      <w:r>
        <w:rPr>
          <w:rFonts w:ascii="Calibri" w:hAnsi="Calibri" w:cs="Calibri"/>
        </w:rPr>
        <w:t xml:space="preserve">aims </w:t>
      </w:r>
      <w:r w:rsidRPr="00B26031">
        <w:rPr>
          <w:rFonts w:ascii="Calibri" w:hAnsi="Calibri" w:cs="Calibri"/>
        </w:rPr>
        <w:t xml:space="preserve">to be a global resource that will benefit public health by facilitating the transfer of regulatory information and providing industry and other interested </w:t>
      </w:r>
      <w:r>
        <w:rPr>
          <w:rFonts w:ascii="Calibri" w:hAnsi="Calibri" w:cs="Calibri"/>
        </w:rPr>
        <w:t xml:space="preserve">stakeholders </w:t>
      </w:r>
      <w:r w:rsidRPr="00B26031">
        <w:rPr>
          <w:rFonts w:ascii="Calibri" w:hAnsi="Calibri" w:cs="Calibri"/>
        </w:rPr>
        <w:t>with a uniform process for depositing</w:t>
      </w:r>
      <w:r w:rsidRPr="00FE62D9">
        <w:t xml:space="preserve"> </w:t>
      </w:r>
      <w:r w:rsidRPr="00FE62D9">
        <w:rPr>
          <w:rFonts w:ascii="Calibri" w:hAnsi="Calibri" w:cs="Calibri"/>
        </w:rPr>
        <w:t>substance</w:t>
      </w:r>
      <w:r>
        <w:rPr>
          <w:rFonts w:ascii="Calibri" w:hAnsi="Calibri" w:cs="Calibri"/>
        </w:rPr>
        <w:t xml:space="preserve">-related </w:t>
      </w:r>
      <w:r w:rsidRPr="00B26031">
        <w:rPr>
          <w:rFonts w:ascii="Calibri" w:hAnsi="Calibri" w:cs="Calibri"/>
        </w:rPr>
        <w:t>information</w:t>
      </w:r>
      <w:r>
        <w:rPr>
          <w:rFonts w:ascii="Calibri" w:hAnsi="Calibri" w:cs="Calibri"/>
        </w:rPr>
        <w:t>.</w:t>
      </w:r>
      <w:r w:rsidRPr="00B26031">
        <w:rPr>
          <w:rFonts w:ascii="Calibri" w:hAnsi="Calibri" w:cs="Calibri"/>
        </w:rPr>
        <w:t xml:space="preserve"> </w:t>
      </w:r>
    </w:p>
    <w:p w14:paraId="33D23071" w14:textId="77777777" w:rsidR="00DC3061" w:rsidRPr="00B26031" w:rsidRDefault="00DC3061" w:rsidP="00DC3061">
      <w:pPr>
        <w:rPr>
          <w:rFonts w:ascii="Calibri" w:hAnsi="Calibri" w:cs="Calibri"/>
        </w:rPr>
      </w:pPr>
      <w:r>
        <w:rPr>
          <w:rFonts w:ascii="Calibri" w:hAnsi="Calibri" w:cs="Calibri"/>
        </w:rPr>
        <w:t xml:space="preserve">Please contact us at: </w:t>
      </w:r>
      <w:hyperlink r:id="rId6" w:history="1">
        <w:r w:rsidRPr="006D594A">
          <w:rPr>
            <w:rStyle w:val="Hyperlink"/>
            <w:rFonts w:ascii="Calibri" w:hAnsi="Calibri" w:cs="Calibri"/>
          </w:rPr>
          <w:t>ginas@mail.nih.gov</w:t>
        </w:r>
      </w:hyperlink>
      <w:r>
        <w:rPr>
          <w:rFonts w:ascii="Calibri" w:hAnsi="Calibri" w:cs="Calibri"/>
        </w:rPr>
        <w:t xml:space="preserve"> </w:t>
      </w:r>
    </w:p>
    <w:p w14:paraId="219933B9" w14:textId="77777777" w:rsidR="00DC3061" w:rsidRDefault="00DC3061" w:rsidP="00DC3061"/>
    <w:p w14:paraId="0D61FD6D" w14:textId="77777777" w:rsidR="006136D3" w:rsidRDefault="006136D3">
      <w:pPr>
        <w:rPr>
          <w:rFonts w:ascii="Arial" w:eastAsia="Arial" w:hAnsi="Arial" w:cs="Arial"/>
          <w:b/>
          <w:color w:val="000000"/>
          <w:lang w:val="en"/>
        </w:rPr>
      </w:pPr>
      <w:r>
        <w:rPr>
          <w:rFonts w:ascii="Arial" w:eastAsia="Arial" w:hAnsi="Arial" w:cs="Arial"/>
          <w:b/>
          <w:color w:val="000000"/>
          <w:lang w:val="en"/>
        </w:rPr>
        <w:br w:type="page"/>
      </w:r>
    </w:p>
    <w:p w14:paraId="03440170" w14:textId="77777777" w:rsidR="00401988" w:rsidRPr="00401988" w:rsidRDefault="00401988" w:rsidP="00401988">
      <w:pPr>
        <w:pBdr>
          <w:top w:val="nil"/>
          <w:left w:val="nil"/>
          <w:bottom w:val="nil"/>
          <w:right w:val="nil"/>
          <w:between w:val="nil"/>
        </w:pBdr>
        <w:spacing w:after="0"/>
        <w:rPr>
          <w:rFonts w:ascii="Arial" w:eastAsia="Arial" w:hAnsi="Arial" w:cs="Arial"/>
          <w:b/>
          <w:color w:val="000000"/>
          <w:lang w:val="en"/>
        </w:rPr>
      </w:pPr>
      <w:r w:rsidRPr="00401988">
        <w:rPr>
          <w:rFonts w:ascii="Arial" w:eastAsia="Arial" w:hAnsi="Arial" w:cs="Arial"/>
          <w:b/>
          <w:color w:val="000000"/>
          <w:lang w:val="en"/>
        </w:rPr>
        <w:lastRenderedPageBreak/>
        <w:t xml:space="preserve">GSRS Workshop </w:t>
      </w:r>
    </w:p>
    <w:p w14:paraId="62F7DA10" w14:textId="77777777" w:rsidR="00401988" w:rsidRPr="00401988" w:rsidRDefault="00401988" w:rsidP="00401988">
      <w:pPr>
        <w:pBdr>
          <w:top w:val="nil"/>
          <w:left w:val="nil"/>
          <w:bottom w:val="nil"/>
          <w:right w:val="nil"/>
          <w:between w:val="nil"/>
        </w:pBdr>
        <w:spacing w:after="0"/>
        <w:rPr>
          <w:rFonts w:ascii="Arial" w:eastAsia="Arial" w:hAnsi="Arial" w:cs="Arial"/>
          <w:i/>
          <w:color w:val="000000"/>
          <w:lang w:val="en"/>
        </w:rPr>
      </w:pPr>
      <w:r w:rsidRPr="00401988">
        <w:rPr>
          <w:rFonts w:ascii="Arial" w:eastAsia="Arial" w:hAnsi="Arial" w:cs="Arial"/>
          <w:i/>
          <w:color w:val="000000"/>
          <w:lang w:val="en"/>
        </w:rPr>
        <w:t>October 12th, 2017</w:t>
      </w:r>
    </w:p>
    <w:p w14:paraId="59757061" w14:textId="77777777" w:rsidR="00401988" w:rsidRPr="00401988" w:rsidRDefault="00401988" w:rsidP="00401988">
      <w:pPr>
        <w:pBdr>
          <w:top w:val="nil"/>
          <w:left w:val="nil"/>
          <w:bottom w:val="nil"/>
          <w:right w:val="nil"/>
          <w:between w:val="nil"/>
        </w:pBdr>
        <w:spacing w:after="0"/>
        <w:rPr>
          <w:rFonts w:ascii="Arial" w:eastAsia="Arial" w:hAnsi="Arial" w:cs="Arial"/>
          <w:i/>
          <w:color w:val="000000"/>
          <w:lang w:val="en"/>
        </w:rPr>
      </w:pPr>
    </w:p>
    <w:p w14:paraId="09651E8C" w14:textId="77777777" w:rsidR="00401988" w:rsidRDefault="00401988" w:rsidP="00401988">
      <w:pPr>
        <w:pBdr>
          <w:top w:val="nil"/>
          <w:left w:val="nil"/>
          <w:bottom w:val="nil"/>
          <w:right w:val="nil"/>
          <w:between w:val="nil"/>
        </w:pBdr>
        <w:spacing w:after="0"/>
        <w:rPr>
          <w:rFonts w:ascii="Arial" w:eastAsia="Arial" w:hAnsi="Arial" w:cs="Arial"/>
          <w:i/>
          <w:color w:val="000000"/>
          <w:lang w:val="en"/>
        </w:rPr>
      </w:pPr>
      <w:r w:rsidRPr="00401988">
        <w:rPr>
          <w:rFonts w:ascii="Arial" w:eastAsia="Arial" w:hAnsi="Arial" w:cs="Arial"/>
          <w:i/>
          <w:color w:val="000000"/>
          <w:lang w:val="en"/>
        </w:rPr>
        <w:t xml:space="preserve">Location: </w:t>
      </w:r>
      <w:r>
        <w:rPr>
          <w:rFonts w:ascii="Arial" w:eastAsia="Arial" w:hAnsi="Arial" w:cs="Arial"/>
          <w:i/>
          <w:color w:val="000000"/>
          <w:lang w:val="en"/>
        </w:rPr>
        <w:t xml:space="preserve">NCATS @ </w:t>
      </w:r>
      <w:r w:rsidRPr="00401988">
        <w:rPr>
          <w:rFonts w:ascii="Arial" w:eastAsia="Arial" w:hAnsi="Arial" w:cs="Arial"/>
          <w:i/>
          <w:color w:val="000000"/>
          <w:lang w:val="en"/>
        </w:rPr>
        <w:t>9800 Medical Center Drive, Rockville MD</w:t>
      </w:r>
      <w:r>
        <w:rPr>
          <w:rFonts w:ascii="Arial" w:eastAsia="Arial" w:hAnsi="Arial" w:cs="Arial"/>
          <w:i/>
          <w:color w:val="000000"/>
          <w:lang w:val="en"/>
        </w:rPr>
        <w:t xml:space="preserve"> 20850</w:t>
      </w:r>
    </w:p>
    <w:p w14:paraId="07518428" w14:textId="77777777" w:rsidR="00401988" w:rsidRPr="00401988" w:rsidRDefault="00401988" w:rsidP="00401988">
      <w:pPr>
        <w:pBdr>
          <w:top w:val="nil"/>
          <w:left w:val="nil"/>
          <w:bottom w:val="nil"/>
          <w:right w:val="nil"/>
          <w:between w:val="nil"/>
        </w:pBdr>
        <w:spacing w:after="0"/>
        <w:rPr>
          <w:rFonts w:ascii="Arial" w:eastAsia="Arial" w:hAnsi="Arial" w:cs="Arial"/>
          <w:i/>
          <w:color w:val="000000"/>
          <w:lang w:val="en"/>
        </w:rPr>
      </w:pPr>
    </w:p>
    <w:p w14:paraId="5D4794D9" w14:textId="77777777" w:rsidR="00401988" w:rsidRPr="00401988" w:rsidRDefault="00401988" w:rsidP="00401988">
      <w:pPr>
        <w:pBdr>
          <w:top w:val="nil"/>
          <w:left w:val="nil"/>
          <w:bottom w:val="nil"/>
          <w:right w:val="nil"/>
          <w:between w:val="nil"/>
        </w:pBdr>
        <w:spacing w:after="0"/>
        <w:rPr>
          <w:rFonts w:ascii="Arial" w:eastAsia="Arial" w:hAnsi="Arial" w:cs="Arial"/>
          <w:i/>
          <w:color w:val="000000"/>
          <w:lang w:val="en"/>
        </w:rPr>
      </w:pPr>
      <w:r w:rsidRPr="00401988">
        <w:rPr>
          <w:rFonts w:ascii="Arial" w:eastAsia="Arial" w:hAnsi="Arial" w:cs="Arial"/>
          <w:i/>
          <w:color w:val="000000"/>
          <w:lang w:val="en"/>
        </w:rPr>
        <w:t>9:00am - 12:00pm : Board room 3rd floor, Building B</w:t>
      </w:r>
    </w:p>
    <w:p w14:paraId="1E262A04" w14:textId="77777777" w:rsidR="00401988" w:rsidRPr="00401988" w:rsidRDefault="00401988" w:rsidP="00401988">
      <w:pPr>
        <w:pBdr>
          <w:top w:val="nil"/>
          <w:left w:val="nil"/>
          <w:bottom w:val="nil"/>
          <w:right w:val="nil"/>
          <w:between w:val="nil"/>
        </w:pBdr>
        <w:spacing w:after="0"/>
        <w:rPr>
          <w:rFonts w:ascii="Arial" w:eastAsia="Arial" w:hAnsi="Arial" w:cs="Arial"/>
          <w:i/>
          <w:color w:val="000000"/>
          <w:lang w:val="en"/>
        </w:rPr>
      </w:pPr>
      <w:r w:rsidRPr="00401988">
        <w:rPr>
          <w:rFonts w:ascii="Arial" w:eastAsia="Arial" w:hAnsi="Arial" w:cs="Arial"/>
          <w:i/>
          <w:color w:val="000000"/>
          <w:lang w:val="en"/>
        </w:rPr>
        <w:t>12:00pm - 5:00pm : 3rd floor, Building B, Room 203A</w:t>
      </w:r>
    </w:p>
    <w:p w14:paraId="3926A57C" w14:textId="77777777" w:rsidR="00401988" w:rsidRPr="00401988" w:rsidRDefault="00401988" w:rsidP="00401988">
      <w:pPr>
        <w:pBdr>
          <w:top w:val="nil"/>
          <w:left w:val="nil"/>
          <w:bottom w:val="nil"/>
          <w:right w:val="nil"/>
          <w:between w:val="nil"/>
        </w:pBdr>
        <w:spacing w:after="0"/>
        <w:rPr>
          <w:rFonts w:ascii="Arial" w:eastAsia="Arial" w:hAnsi="Arial" w:cs="Arial"/>
          <w:i/>
          <w:color w:val="000000"/>
          <w:lang w:val="en"/>
        </w:rPr>
      </w:pPr>
    </w:p>
    <w:p w14:paraId="1AA74B35" w14:textId="77777777" w:rsidR="00401988" w:rsidRPr="00401988" w:rsidRDefault="00401988" w:rsidP="00401988">
      <w:pPr>
        <w:pBdr>
          <w:top w:val="nil"/>
          <w:left w:val="nil"/>
          <w:bottom w:val="nil"/>
          <w:right w:val="nil"/>
          <w:between w:val="nil"/>
        </w:pBdr>
        <w:spacing w:after="0"/>
        <w:rPr>
          <w:rFonts w:ascii="Arial" w:eastAsia="Arial" w:hAnsi="Arial" w:cs="Arial"/>
          <w:i/>
          <w:color w:val="000000"/>
          <w:lang w:val="en"/>
        </w:rPr>
      </w:pPr>
      <w:r w:rsidRPr="00401988">
        <w:rPr>
          <w:rFonts w:ascii="Arial" w:eastAsia="Arial" w:hAnsi="Arial" w:cs="Arial"/>
          <w:i/>
          <w:color w:val="000000"/>
          <w:lang w:val="en"/>
        </w:rPr>
        <w:t>Target audience:</w:t>
      </w:r>
    </w:p>
    <w:p w14:paraId="1EFCFCD5" w14:textId="77777777" w:rsidR="00401988" w:rsidRPr="00401988" w:rsidRDefault="00401988" w:rsidP="00401988">
      <w:pPr>
        <w:pBdr>
          <w:top w:val="nil"/>
          <w:left w:val="nil"/>
          <w:bottom w:val="nil"/>
          <w:right w:val="nil"/>
          <w:between w:val="nil"/>
        </w:pBdr>
        <w:spacing w:after="0"/>
        <w:ind w:left="810"/>
        <w:rPr>
          <w:rFonts w:ascii="Arial" w:eastAsia="Arial" w:hAnsi="Arial" w:cs="Arial"/>
          <w:i/>
          <w:color w:val="000000"/>
          <w:lang w:val="en"/>
        </w:rPr>
      </w:pPr>
      <w:r w:rsidRPr="00401988">
        <w:rPr>
          <w:rFonts w:ascii="Arial" w:eastAsia="Arial" w:hAnsi="Arial" w:cs="Arial"/>
          <w:i/>
          <w:color w:val="000000"/>
          <w:lang w:val="en"/>
        </w:rPr>
        <w:t>The main target audience for this workshop is developers and technical experts who wish to better understand GSRS, better understand how to use it, and better understand how to develop software using or extending GSRS. However, we are flexible to accommodate some more general topics of discussion.</w:t>
      </w:r>
    </w:p>
    <w:p w14:paraId="6A7C4347" w14:textId="77777777" w:rsidR="00401988" w:rsidRPr="00401988" w:rsidRDefault="00401988" w:rsidP="00401988">
      <w:pPr>
        <w:pBdr>
          <w:top w:val="nil"/>
          <w:left w:val="nil"/>
          <w:bottom w:val="nil"/>
          <w:right w:val="nil"/>
          <w:between w:val="nil"/>
        </w:pBdr>
        <w:spacing w:after="0"/>
        <w:ind w:left="810"/>
        <w:rPr>
          <w:rFonts w:ascii="Arial" w:eastAsia="Arial" w:hAnsi="Arial" w:cs="Arial"/>
          <w:i/>
          <w:color w:val="000000"/>
          <w:lang w:val="en"/>
        </w:rPr>
      </w:pPr>
    </w:p>
    <w:p w14:paraId="3C2DFB12" w14:textId="77777777" w:rsidR="00401988" w:rsidRPr="00401988" w:rsidRDefault="00401988" w:rsidP="00401988">
      <w:pPr>
        <w:pBdr>
          <w:top w:val="nil"/>
          <w:left w:val="nil"/>
          <w:bottom w:val="nil"/>
          <w:right w:val="nil"/>
          <w:between w:val="nil"/>
        </w:pBdr>
        <w:spacing w:after="0"/>
        <w:rPr>
          <w:rFonts w:ascii="Arial" w:eastAsia="Arial" w:hAnsi="Arial" w:cs="Arial"/>
          <w:i/>
          <w:color w:val="000000"/>
          <w:lang w:val="en"/>
        </w:rPr>
      </w:pPr>
      <w:r w:rsidRPr="00401988">
        <w:rPr>
          <w:rFonts w:ascii="Arial" w:eastAsia="Arial" w:hAnsi="Arial" w:cs="Arial"/>
          <w:i/>
          <w:color w:val="000000"/>
          <w:lang w:val="en"/>
        </w:rPr>
        <w:t>Format:</w:t>
      </w:r>
    </w:p>
    <w:p w14:paraId="4B05BA2E" w14:textId="77777777" w:rsidR="00401988" w:rsidRPr="00401988" w:rsidRDefault="00401988" w:rsidP="00401988">
      <w:pPr>
        <w:pBdr>
          <w:top w:val="nil"/>
          <w:left w:val="nil"/>
          <w:bottom w:val="nil"/>
          <w:right w:val="nil"/>
          <w:between w:val="nil"/>
        </w:pBdr>
        <w:spacing w:after="0"/>
        <w:ind w:left="810"/>
        <w:rPr>
          <w:rFonts w:ascii="Arial" w:eastAsia="Arial" w:hAnsi="Arial" w:cs="Arial"/>
          <w:color w:val="000000"/>
          <w:lang w:val="en"/>
        </w:rPr>
      </w:pPr>
      <w:r w:rsidRPr="00401988">
        <w:rPr>
          <w:rFonts w:ascii="Arial" w:eastAsia="Arial" w:hAnsi="Arial" w:cs="Arial"/>
          <w:i/>
          <w:color w:val="000000"/>
          <w:lang w:val="en"/>
        </w:rPr>
        <w:t xml:space="preserve">This workshop is meant to be an open exploration of the GSRS software, how it can be used, and how it can be supported. While there are a few set-in-stone topics of exploration and discussion, we will decide as a group which topics are explored in more depth, based on the interests and needs of those attending. Please see </w:t>
      </w:r>
      <w:r w:rsidRPr="00401988">
        <w:rPr>
          <w:rFonts w:ascii="Arial" w:eastAsia="Arial" w:hAnsi="Arial" w:cs="Arial"/>
          <w:b/>
          <w:i/>
          <w:color w:val="000000"/>
          <w:lang w:val="en"/>
        </w:rPr>
        <w:t>Open Topics</w:t>
      </w:r>
      <w:r w:rsidRPr="00401988">
        <w:rPr>
          <w:rFonts w:ascii="Arial" w:eastAsia="Arial" w:hAnsi="Arial" w:cs="Arial"/>
          <w:b/>
          <w:color w:val="000000"/>
          <w:lang w:val="en"/>
        </w:rPr>
        <w:t xml:space="preserve"> </w:t>
      </w:r>
      <w:r w:rsidRPr="00401988">
        <w:rPr>
          <w:rFonts w:ascii="Arial" w:eastAsia="Arial" w:hAnsi="Arial" w:cs="Arial"/>
          <w:color w:val="000000"/>
          <w:lang w:val="en"/>
        </w:rPr>
        <w:t>for the tentative list of topics which can be selected to explore. Other suggestions are welcome either before or during the workshop. The last section of the meeting is for open office hours, where available NCATS staff will be available to answer questions and walkthrough what is desired.</w:t>
      </w:r>
    </w:p>
    <w:p w14:paraId="35C44BFB" w14:textId="77777777" w:rsidR="00401988" w:rsidRPr="00401988" w:rsidRDefault="00401988" w:rsidP="00401988">
      <w:pPr>
        <w:pBdr>
          <w:top w:val="nil"/>
          <w:left w:val="nil"/>
          <w:bottom w:val="nil"/>
          <w:right w:val="nil"/>
          <w:between w:val="nil"/>
        </w:pBdr>
        <w:spacing w:after="0"/>
        <w:rPr>
          <w:rFonts w:ascii="Arial" w:eastAsia="Arial" w:hAnsi="Arial" w:cs="Arial"/>
          <w:i/>
          <w:color w:val="000000"/>
          <w:lang w:val="en"/>
        </w:rPr>
      </w:pPr>
    </w:p>
    <w:p w14:paraId="46A3AAC9" w14:textId="77777777" w:rsidR="00401988" w:rsidRPr="00401988" w:rsidRDefault="00401988" w:rsidP="00401988">
      <w:pPr>
        <w:pBdr>
          <w:top w:val="nil"/>
          <w:left w:val="nil"/>
          <w:bottom w:val="nil"/>
          <w:right w:val="nil"/>
          <w:between w:val="nil"/>
        </w:pBdr>
        <w:spacing w:after="0"/>
        <w:rPr>
          <w:rFonts w:ascii="Arial" w:eastAsia="Arial" w:hAnsi="Arial" w:cs="Arial"/>
          <w:i/>
          <w:color w:val="000000"/>
          <w:lang w:val="en"/>
        </w:rPr>
      </w:pPr>
      <w:r w:rsidRPr="00401988">
        <w:rPr>
          <w:rFonts w:ascii="Arial" w:eastAsia="Arial" w:hAnsi="Arial" w:cs="Arial"/>
          <w:i/>
          <w:color w:val="000000"/>
          <w:lang w:val="en"/>
        </w:rPr>
        <w:t>Parking:</w:t>
      </w:r>
    </w:p>
    <w:p w14:paraId="0FDBA941" w14:textId="77777777" w:rsidR="00401988" w:rsidRPr="00401988" w:rsidRDefault="00401988" w:rsidP="00401988">
      <w:pPr>
        <w:pBdr>
          <w:top w:val="nil"/>
          <w:left w:val="nil"/>
          <w:bottom w:val="nil"/>
          <w:right w:val="nil"/>
          <w:between w:val="nil"/>
        </w:pBdr>
        <w:spacing w:after="0"/>
        <w:ind w:firstLine="720"/>
        <w:rPr>
          <w:rFonts w:ascii="Arial" w:eastAsia="Arial" w:hAnsi="Arial" w:cs="Arial"/>
          <w:i/>
          <w:color w:val="000000"/>
          <w:lang w:val="en"/>
        </w:rPr>
      </w:pPr>
      <w:r w:rsidRPr="00401988">
        <w:rPr>
          <w:rFonts w:ascii="Arial" w:eastAsia="Arial" w:hAnsi="Arial" w:cs="Arial"/>
          <w:i/>
          <w:color w:val="000000"/>
          <w:lang w:val="en"/>
        </w:rPr>
        <w:t>Parking is available at 9800.</w:t>
      </w:r>
    </w:p>
    <w:p w14:paraId="78F8D9FB" w14:textId="77777777" w:rsidR="00401988" w:rsidRPr="00401988" w:rsidRDefault="00401988" w:rsidP="00401988">
      <w:pPr>
        <w:pBdr>
          <w:top w:val="nil"/>
          <w:left w:val="nil"/>
          <w:bottom w:val="nil"/>
          <w:right w:val="nil"/>
          <w:between w:val="nil"/>
        </w:pBdr>
        <w:spacing w:after="0"/>
        <w:ind w:firstLine="720"/>
        <w:rPr>
          <w:rFonts w:ascii="Arial" w:eastAsia="Arial" w:hAnsi="Arial" w:cs="Arial"/>
          <w:i/>
          <w:color w:val="000000"/>
          <w:lang w:val="en"/>
        </w:rPr>
      </w:pPr>
    </w:p>
    <w:p w14:paraId="7DCF7B4D" w14:textId="77777777" w:rsidR="00401988" w:rsidRPr="00401988" w:rsidRDefault="00401988" w:rsidP="00401988">
      <w:pPr>
        <w:pBdr>
          <w:top w:val="nil"/>
          <w:left w:val="nil"/>
          <w:bottom w:val="nil"/>
          <w:right w:val="nil"/>
          <w:between w:val="nil"/>
        </w:pBdr>
        <w:spacing w:after="0"/>
        <w:rPr>
          <w:rFonts w:ascii="Arial" w:eastAsia="Arial" w:hAnsi="Arial" w:cs="Arial"/>
          <w:i/>
          <w:color w:val="000000"/>
          <w:lang w:val="en"/>
        </w:rPr>
      </w:pPr>
      <w:r w:rsidRPr="00401988">
        <w:rPr>
          <w:rFonts w:ascii="Arial" w:eastAsia="Arial" w:hAnsi="Arial" w:cs="Arial"/>
          <w:i/>
          <w:color w:val="000000"/>
          <w:lang w:val="en"/>
        </w:rPr>
        <w:t>Arrival Considerations:</w:t>
      </w:r>
    </w:p>
    <w:p w14:paraId="1BBA2266" w14:textId="77777777" w:rsidR="00401988" w:rsidRPr="00401988" w:rsidRDefault="00401988" w:rsidP="00401988">
      <w:pPr>
        <w:pBdr>
          <w:top w:val="nil"/>
          <w:left w:val="nil"/>
          <w:bottom w:val="nil"/>
          <w:right w:val="nil"/>
          <w:between w:val="nil"/>
        </w:pBdr>
        <w:spacing w:after="0"/>
        <w:ind w:left="720"/>
        <w:rPr>
          <w:rFonts w:ascii="Arial" w:eastAsia="Arial" w:hAnsi="Arial" w:cs="Arial"/>
          <w:i/>
          <w:color w:val="000000"/>
          <w:lang w:val="en"/>
        </w:rPr>
      </w:pPr>
      <w:r w:rsidRPr="00401988">
        <w:rPr>
          <w:rFonts w:ascii="Arial" w:eastAsia="Arial" w:hAnsi="Arial" w:cs="Arial"/>
          <w:i/>
          <w:color w:val="000000"/>
          <w:lang w:val="en"/>
        </w:rPr>
        <w:t>Arriving at 9800, please see your way to the main entrance by the circle. You can enter the atrium, but to be let into the building you will need an NCATS escort. From 8:45 to 9:30 we will check the front lobby every 10 minutes for new arriving guests.</w:t>
      </w:r>
    </w:p>
    <w:p w14:paraId="4EC66C69" w14:textId="77777777" w:rsidR="00401988" w:rsidRPr="00401988" w:rsidRDefault="00401988" w:rsidP="00401988">
      <w:pPr>
        <w:pBdr>
          <w:top w:val="nil"/>
          <w:left w:val="nil"/>
          <w:bottom w:val="nil"/>
          <w:right w:val="nil"/>
          <w:between w:val="nil"/>
        </w:pBdr>
        <w:spacing w:after="0"/>
        <w:ind w:left="720"/>
        <w:rPr>
          <w:rFonts w:ascii="Arial" w:eastAsia="Arial" w:hAnsi="Arial" w:cs="Arial"/>
          <w:i/>
          <w:color w:val="000000"/>
          <w:lang w:val="en"/>
        </w:rPr>
      </w:pPr>
    </w:p>
    <w:p w14:paraId="2D39CB51" w14:textId="77777777" w:rsidR="00401988" w:rsidRPr="00401988" w:rsidRDefault="00401988" w:rsidP="00401988">
      <w:pPr>
        <w:pBdr>
          <w:top w:val="nil"/>
          <w:left w:val="nil"/>
          <w:bottom w:val="nil"/>
          <w:right w:val="nil"/>
          <w:between w:val="nil"/>
        </w:pBdr>
        <w:spacing w:after="0"/>
        <w:ind w:left="720"/>
        <w:rPr>
          <w:rFonts w:ascii="Arial" w:eastAsia="Arial" w:hAnsi="Arial" w:cs="Arial"/>
          <w:i/>
          <w:color w:val="000000"/>
          <w:lang w:val="en"/>
        </w:rPr>
      </w:pPr>
      <w:r w:rsidRPr="00401988">
        <w:rPr>
          <w:rFonts w:ascii="Arial" w:eastAsia="Arial" w:hAnsi="Arial" w:cs="Arial"/>
          <w:i/>
          <w:color w:val="000000"/>
          <w:lang w:val="en"/>
        </w:rPr>
        <w:t>If you arrive some other time, you can call this number to ask to be let in:</w:t>
      </w:r>
    </w:p>
    <w:p w14:paraId="1D39ADBB" w14:textId="77777777" w:rsidR="00401988" w:rsidRPr="00401988" w:rsidRDefault="00401988" w:rsidP="00401988">
      <w:pPr>
        <w:pBdr>
          <w:top w:val="nil"/>
          <w:left w:val="nil"/>
          <w:bottom w:val="nil"/>
          <w:right w:val="nil"/>
          <w:between w:val="nil"/>
        </w:pBdr>
        <w:spacing w:after="0"/>
        <w:ind w:left="720"/>
        <w:rPr>
          <w:rFonts w:ascii="Arial" w:eastAsia="Arial" w:hAnsi="Arial" w:cs="Arial"/>
          <w:i/>
          <w:color w:val="000000"/>
          <w:lang w:val="en"/>
        </w:rPr>
      </w:pPr>
      <w:r w:rsidRPr="00401988">
        <w:rPr>
          <w:rFonts w:ascii="Arial" w:eastAsia="Arial" w:hAnsi="Arial" w:cs="Arial"/>
          <w:i/>
          <w:color w:val="000000"/>
          <w:lang w:val="en"/>
        </w:rPr>
        <w:tab/>
      </w:r>
      <w:r w:rsidRPr="00401988">
        <w:rPr>
          <w:rFonts w:ascii="Arial" w:eastAsia="Arial" w:hAnsi="Arial" w:cs="Arial"/>
          <w:i/>
          <w:color w:val="000000"/>
          <w:lang w:val="en"/>
        </w:rPr>
        <w:tab/>
        <w:t>315-775-8953</w:t>
      </w:r>
    </w:p>
    <w:p w14:paraId="48CAA777" w14:textId="77777777" w:rsidR="00401988" w:rsidRPr="00401988" w:rsidRDefault="00401988" w:rsidP="00401988">
      <w:pPr>
        <w:pBdr>
          <w:top w:val="nil"/>
          <w:left w:val="nil"/>
          <w:bottom w:val="nil"/>
          <w:right w:val="nil"/>
          <w:between w:val="nil"/>
        </w:pBdr>
        <w:spacing w:after="0"/>
        <w:rPr>
          <w:rFonts w:ascii="Arial" w:eastAsia="Arial" w:hAnsi="Arial" w:cs="Arial"/>
          <w:color w:val="000000"/>
          <w:lang w:val="en"/>
        </w:rPr>
      </w:pPr>
    </w:p>
    <w:p w14:paraId="2187537A" w14:textId="77777777" w:rsidR="00401988" w:rsidRPr="00401988" w:rsidRDefault="00401988" w:rsidP="00401988">
      <w:pPr>
        <w:pBdr>
          <w:top w:val="nil"/>
          <w:left w:val="nil"/>
          <w:bottom w:val="nil"/>
          <w:right w:val="nil"/>
          <w:between w:val="nil"/>
        </w:pBdr>
        <w:spacing w:after="0"/>
        <w:rPr>
          <w:rFonts w:ascii="Arial" w:eastAsia="Arial" w:hAnsi="Arial" w:cs="Arial"/>
          <w:color w:val="000000"/>
          <w:u w:val="single"/>
          <w:lang w:val="en"/>
        </w:rPr>
      </w:pPr>
      <w:r w:rsidRPr="00401988">
        <w:rPr>
          <w:rFonts w:ascii="Arial" w:eastAsia="Arial" w:hAnsi="Arial" w:cs="Arial"/>
          <w:color w:val="000000"/>
          <w:u w:val="single"/>
          <w:lang w:val="en"/>
        </w:rPr>
        <w:t>Tentative Agenda</w:t>
      </w:r>
    </w:p>
    <w:p w14:paraId="5F9A4197" w14:textId="77777777" w:rsidR="00401988" w:rsidRPr="00401988" w:rsidRDefault="00401988" w:rsidP="00401988">
      <w:pPr>
        <w:pBdr>
          <w:top w:val="nil"/>
          <w:left w:val="nil"/>
          <w:bottom w:val="nil"/>
          <w:right w:val="nil"/>
          <w:between w:val="nil"/>
        </w:pBdr>
        <w:spacing w:after="0"/>
        <w:rPr>
          <w:rFonts w:ascii="Arial" w:eastAsia="Arial" w:hAnsi="Arial" w:cs="Arial"/>
          <w:color w:val="000000"/>
          <w:lang w:val="en"/>
        </w:rPr>
      </w:pPr>
    </w:p>
    <w:p w14:paraId="3BD328A1" w14:textId="77777777" w:rsidR="00401988" w:rsidRPr="00401988" w:rsidRDefault="00401988" w:rsidP="00401988">
      <w:pPr>
        <w:pBdr>
          <w:top w:val="nil"/>
          <w:left w:val="nil"/>
          <w:bottom w:val="nil"/>
          <w:right w:val="nil"/>
          <w:between w:val="nil"/>
        </w:pBdr>
        <w:spacing w:after="0" w:line="360" w:lineRule="auto"/>
        <w:rPr>
          <w:rFonts w:ascii="Arial" w:eastAsia="Arial" w:hAnsi="Arial" w:cs="Arial"/>
          <w:color w:val="000000"/>
          <w:lang w:val="en"/>
        </w:rPr>
      </w:pPr>
      <w:r w:rsidRPr="00401988">
        <w:rPr>
          <w:rFonts w:ascii="Arial" w:eastAsia="Arial" w:hAnsi="Arial" w:cs="Arial"/>
          <w:color w:val="000000"/>
          <w:lang w:val="en"/>
        </w:rPr>
        <w:t>9:00 am -- Coffee, preparations, and basic setup</w:t>
      </w:r>
    </w:p>
    <w:p w14:paraId="2ECA7C1C" w14:textId="77777777" w:rsidR="00401988" w:rsidRPr="00401988" w:rsidRDefault="00401988" w:rsidP="00401988">
      <w:pPr>
        <w:pBdr>
          <w:top w:val="nil"/>
          <w:left w:val="nil"/>
          <w:bottom w:val="nil"/>
          <w:right w:val="nil"/>
          <w:between w:val="nil"/>
        </w:pBdr>
        <w:spacing w:after="0" w:line="360" w:lineRule="auto"/>
        <w:rPr>
          <w:rFonts w:ascii="Arial" w:eastAsia="Arial" w:hAnsi="Arial" w:cs="Arial"/>
          <w:color w:val="000000"/>
          <w:lang w:val="en"/>
        </w:rPr>
      </w:pPr>
      <w:r w:rsidRPr="00401988">
        <w:rPr>
          <w:rFonts w:ascii="Arial" w:eastAsia="Arial" w:hAnsi="Arial" w:cs="Arial"/>
          <w:color w:val="000000"/>
          <w:lang w:val="en"/>
        </w:rPr>
        <w:t>9:30 am -- Overview of goals, discussion of which topics will be covered in depth.</w:t>
      </w:r>
    </w:p>
    <w:p w14:paraId="29080CEC" w14:textId="77777777" w:rsidR="00401988" w:rsidRPr="00401988" w:rsidRDefault="00401988" w:rsidP="00401988">
      <w:pPr>
        <w:pBdr>
          <w:top w:val="nil"/>
          <w:left w:val="nil"/>
          <w:bottom w:val="nil"/>
          <w:right w:val="nil"/>
          <w:between w:val="nil"/>
        </w:pBdr>
        <w:spacing w:after="0" w:line="360" w:lineRule="auto"/>
        <w:rPr>
          <w:rFonts w:ascii="Arial" w:eastAsia="Arial" w:hAnsi="Arial" w:cs="Arial"/>
          <w:color w:val="000000"/>
          <w:lang w:val="en"/>
        </w:rPr>
      </w:pPr>
      <w:r w:rsidRPr="00401988">
        <w:rPr>
          <w:rFonts w:ascii="Arial" w:eastAsia="Arial" w:hAnsi="Arial" w:cs="Arial"/>
          <w:color w:val="000000"/>
          <w:lang w:val="en"/>
        </w:rPr>
        <w:t>10:00 am -- Installation walkthrough</w:t>
      </w:r>
    </w:p>
    <w:p w14:paraId="34E48FE7" w14:textId="77777777" w:rsidR="00401988" w:rsidRPr="00401988" w:rsidRDefault="00401988" w:rsidP="00401988">
      <w:pPr>
        <w:pBdr>
          <w:top w:val="nil"/>
          <w:left w:val="nil"/>
          <w:bottom w:val="nil"/>
          <w:right w:val="nil"/>
          <w:between w:val="nil"/>
        </w:pBdr>
        <w:spacing w:after="0" w:line="360" w:lineRule="auto"/>
        <w:rPr>
          <w:rFonts w:ascii="Arial" w:eastAsia="Arial" w:hAnsi="Arial" w:cs="Arial"/>
          <w:color w:val="000000"/>
          <w:lang w:val="en"/>
        </w:rPr>
      </w:pPr>
      <w:r w:rsidRPr="00401988">
        <w:rPr>
          <w:rFonts w:ascii="Arial" w:eastAsia="Arial" w:hAnsi="Arial" w:cs="Arial"/>
          <w:color w:val="000000"/>
          <w:lang w:val="en"/>
        </w:rPr>
        <w:t>11:00 am -- Basic Web UI walkthrough</w:t>
      </w:r>
    </w:p>
    <w:p w14:paraId="3F716669" w14:textId="77777777" w:rsidR="00401988" w:rsidRPr="00401988" w:rsidRDefault="00401988" w:rsidP="00401988">
      <w:pPr>
        <w:pBdr>
          <w:top w:val="nil"/>
          <w:left w:val="nil"/>
          <w:bottom w:val="nil"/>
          <w:right w:val="nil"/>
          <w:between w:val="nil"/>
        </w:pBdr>
        <w:spacing w:after="0" w:line="360" w:lineRule="auto"/>
        <w:rPr>
          <w:rFonts w:ascii="Arial" w:eastAsia="Arial" w:hAnsi="Arial" w:cs="Arial"/>
          <w:color w:val="000000"/>
          <w:lang w:val="en"/>
        </w:rPr>
      </w:pPr>
      <w:r w:rsidRPr="00401988">
        <w:rPr>
          <w:rFonts w:ascii="Arial" w:eastAsia="Arial" w:hAnsi="Arial" w:cs="Arial"/>
          <w:color w:val="000000"/>
          <w:lang w:val="en"/>
        </w:rPr>
        <w:t>11:30 am -- Basic API walkthrough</w:t>
      </w:r>
    </w:p>
    <w:p w14:paraId="7C72ADA5" w14:textId="77777777" w:rsidR="00401988" w:rsidRPr="00401988" w:rsidRDefault="00401988" w:rsidP="00401988">
      <w:pPr>
        <w:pBdr>
          <w:top w:val="nil"/>
          <w:left w:val="nil"/>
          <w:bottom w:val="nil"/>
          <w:right w:val="nil"/>
          <w:between w:val="nil"/>
        </w:pBdr>
        <w:spacing w:after="0" w:line="360" w:lineRule="auto"/>
        <w:rPr>
          <w:rFonts w:ascii="Arial" w:eastAsia="Arial" w:hAnsi="Arial" w:cs="Arial"/>
          <w:color w:val="000000"/>
          <w:lang w:val="en"/>
        </w:rPr>
      </w:pPr>
      <w:r w:rsidRPr="00401988">
        <w:rPr>
          <w:rFonts w:ascii="Arial" w:eastAsia="Arial" w:hAnsi="Arial" w:cs="Arial"/>
          <w:color w:val="000000"/>
          <w:lang w:val="en"/>
        </w:rPr>
        <w:lastRenderedPageBreak/>
        <w:t>12:00 pm -- Break for lunch (NCATS will lead any interested group to a restaurant across the street from 9800)</w:t>
      </w:r>
    </w:p>
    <w:p w14:paraId="567C9B89" w14:textId="77777777" w:rsidR="00401988" w:rsidRPr="00401988" w:rsidRDefault="00401988" w:rsidP="00401988">
      <w:pPr>
        <w:pBdr>
          <w:top w:val="nil"/>
          <w:left w:val="nil"/>
          <w:bottom w:val="nil"/>
          <w:right w:val="nil"/>
          <w:between w:val="nil"/>
        </w:pBdr>
        <w:spacing w:after="0" w:line="360" w:lineRule="auto"/>
        <w:rPr>
          <w:rFonts w:ascii="Arial" w:eastAsia="Arial" w:hAnsi="Arial" w:cs="Arial"/>
          <w:color w:val="000000"/>
          <w:lang w:val="en"/>
        </w:rPr>
      </w:pPr>
      <w:r w:rsidRPr="00401988">
        <w:rPr>
          <w:rFonts w:ascii="Arial" w:eastAsia="Arial" w:hAnsi="Arial" w:cs="Arial"/>
          <w:color w:val="000000"/>
          <w:lang w:val="en"/>
        </w:rPr>
        <w:t xml:space="preserve">1:00 pm -- Excel </w:t>
      </w:r>
      <w:proofErr w:type="spellStart"/>
      <w:r w:rsidRPr="00401988">
        <w:rPr>
          <w:rFonts w:ascii="Arial" w:eastAsia="Arial" w:hAnsi="Arial" w:cs="Arial"/>
          <w:color w:val="000000"/>
          <w:lang w:val="en"/>
        </w:rPr>
        <w:t>Powertools</w:t>
      </w:r>
      <w:proofErr w:type="spellEnd"/>
      <w:r w:rsidRPr="00401988">
        <w:rPr>
          <w:rFonts w:ascii="Arial" w:eastAsia="Arial" w:hAnsi="Arial" w:cs="Arial"/>
          <w:color w:val="000000"/>
          <w:lang w:val="en"/>
        </w:rPr>
        <w:t xml:space="preserve"> Overview</w:t>
      </w:r>
    </w:p>
    <w:p w14:paraId="0567B5B5" w14:textId="77777777" w:rsidR="00401988" w:rsidRPr="00401988" w:rsidRDefault="00401988" w:rsidP="00401988">
      <w:pPr>
        <w:pBdr>
          <w:top w:val="nil"/>
          <w:left w:val="nil"/>
          <w:bottom w:val="nil"/>
          <w:right w:val="nil"/>
          <w:between w:val="nil"/>
        </w:pBdr>
        <w:spacing w:after="0" w:line="360" w:lineRule="auto"/>
        <w:rPr>
          <w:rFonts w:ascii="Arial" w:eastAsia="Arial" w:hAnsi="Arial" w:cs="Arial"/>
          <w:color w:val="000000"/>
          <w:lang w:val="en"/>
        </w:rPr>
      </w:pPr>
      <w:r w:rsidRPr="00401988">
        <w:rPr>
          <w:rFonts w:ascii="Arial" w:eastAsia="Arial" w:hAnsi="Arial" w:cs="Arial"/>
          <w:color w:val="000000"/>
          <w:lang w:val="en"/>
        </w:rPr>
        <w:t>2:00 pm -- Overview topic 1</w:t>
      </w:r>
    </w:p>
    <w:p w14:paraId="76B2998C" w14:textId="77777777" w:rsidR="00401988" w:rsidRPr="00401988" w:rsidRDefault="00401988" w:rsidP="00401988">
      <w:pPr>
        <w:pBdr>
          <w:top w:val="nil"/>
          <w:left w:val="nil"/>
          <w:bottom w:val="nil"/>
          <w:right w:val="nil"/>
          <w:between w:val="nil"/>
        </w:pBdr>
        <w:spacing w:after="0" w:line="360" w:lineRule="auto"/>
        <w:rPr>
          <w:rFonts w:ascii="Arial" w:eastAsia="Arial" w:hAnsi="Arial" w:cs="Arial"/>
          <w:color w:val="000000"/>
          <w:lang w:val="en"/>
        </w:rPr>
      </w:pPr>
      <w:r w:rsidRPr="00401988">
        <w:rPr>
          <w:rFonts w:ascii="Arial" w:eastAsia="Arial" w:hAnsi="Arial" w:cs="Arial"/>
          <w:color w:val="000000"/>
          <w:lang w:val="en"/>
        </w:rPr>
        <w:t>2:30 pm -- In-depth topic 2</w:t>
      </w:r>
    </w:p>
    <w:p w14:paraId="3CB983ED" w14:textId="77777777" w:rsidR="00401988" w:rsidRPr="00401988" w:rsidRDefault="00401988" w:rsidP="00401988">
      <w:pPr>
        <w:pBdr>
          <w:top w:val="nil"/>
          <w:left w:val="nil"/>
          <w:bottom w:val="nil"/>
          <w:right w:val="nil"/>
          <w:between w:val="nil"/>
        </w:pBdr>
        <w:spacing w:after="0" w:line="360" w:lineRule="auto"/>
        <w:rPr>
          <w:rFonts w:ascii="Arial" w:eastAsia="Arial" w:hAnsi="Arial" w:cs="Arial"/>
          <w:color w:val="000000"/>
          <w:lang w:val="en"/>
        </w:rPr>
      </w:pPr>
      <w:r w:rsidRPr="00401988">
        <w:rPr>
          <w:rFonts w:ascii="Arial" w:eastAsia="Arial" w:hAnsi="Arial" w:cs="Arial"/>
          <w:color w:val="000000"/>
          <w:lang w:val="en"/>
        </w:rPr>
        <w:t>3:30 pm -- Office Hours</w:t>
      </w:r>
    </w:p>
    <w:p w14:paraId="3406DC83" w14:textId="77777777" w:rsidR="00401988" w:rsidRPr="00401988" w:rsidRDefault="00401988" w:rsidP="00401988">
      <w:pPr>
        <w:pBdr>
          <w:top w:val="nil"/>
          <w:left w:val="nil"/>
          <w:bottom w:val="nil"/>
          <w:right w:val="nil"/>
          <w:between w:val="nil"/>
        </w:pBdr>
        <w:spacing w:after="0" w:line="360" w:lineRule="auto"/>
        <w:rPr>
          <w:rFonts w:ascii="Arial" w:eastAsia="Arial" w:hAnsi="Arial" w:cs="Arial"/>
          <w:color w:val="000000"/>
          <w:lang w:val="en"/>
        </w:rPr>
      </w:pPr>
      <w:r w:rsidRPr="00401988">
        <w:rPr>
          <w:rFonts w:ascii="Arial" w:eastAsia="Arial" w:hAnsi="Arial" w:cs="Arial"/>
          <w:color w:val="000000"/>
          <w:lang w:val="en"/>
        </w:rPr>
        <w:t>4:30 pm -- Office Hours</w:t>
      </w:r>
    </w:p>
    <w:p w14:paraId="06465706" w14:textId="77777777" w:rsidR="00401988" w:rsidRPr="00401988" w:rsidRDefault="00401988" w:rsidP="00401988">
      <w:pPr>
        <w:pBdr>
          <w:top w:val="nil"/>
          <w:left w:val="nil"/>
          <w:bottom w:val="nil"/>
          <w:right w:val="nil"/>
          <w:between w:val="nil"/>
        </w:pBdr>
        <w:spacing w:after="0" w:line="360" w:lineRule="auto"/>
        <w:rPr>
          <w:rFonts w:ascii="Arial" w:eastAsia="Arial" w:hAnsi="Arial" w:cs="Arial"/>
          <w:color w:val="000000"/>
          <w:lang w:val="en"/>
        </w:rPr>
      </w:pPr>
      <w:r w:rsidRPr="00401988">
        <w:rPr>
          <w:rFonts w:ascii="Arial" w:eastAsia="Arial" w:hAnsi="Arial" w:cs="Arial"/>
          <w:color w:val="000000"/>
          <w:lang w:val="en"/>
        </w:rPr>
        <w:t xml:space="preserve">5:00 pm -- Meeting wrap-up </w:t>
      </w:r>
    </w:p>
    <w:p w14:paraId="538534F4" w14:textId="77777777" w:rsidR="00401988" w:rsidRPr="00401988" w:rsidRDefault="00401988" w:rsidP="00401988">
      <w:pPr>
        <w:pBdr>
          <w:top w:val="nil"/>
          <w:left w:val="nil"/>
          <w:bottom w:val="nil"/>
          <w:right w:val="nil"/>
          <w:between w:val="nil"/>
        </w:pBdr>
        <w:spacing w:after="0"/>
        <w:rPr>
          <w:rFonts w:ascii="Arial" w:eastAsia="Arial" w:hAnsi="Arial" w:cs="Arial"/>
          <w:color w:val="000000"/>
          <w:lang w:val="en"/>
        </w:rPr>
      </w:pPr>
    </w:p>
    <w:p w14:paraId="384D6230" w14:textId="77777777" w:rsidR="00401988" w:rsidRPr="00401988" w:rsidRDefault="00401988" w:rsidP="00401988">
      <w:pPr>
        <w:pBdr>
          <w:top w:val="nil"/>
          <w:left w:val="nil"/>
          <w:bottom w:val="nil"/>
          <w:right w:val="nil"/>
          <w:between w:val="nil"/>
        </w:pBdr>
        <w:spacing w:after="0"/>
        <w:rPr>
          <w:rFonts w:ascii="Arial" w:eastAsia="Arial" w:hAnsi="Arial" w:cs="Arial"/>
          <w:b/>
          <w:color w:val="000000"/>
          <w:lang w:val="en"/>
        </w:rPr>
      </w:pPr>
      <w:r w:rsidRPr="00401988">
        <w:rPr>
          <w:rFonts w:ascii="Arial" w:eastAsia="Arial" w:hAnsi="Arial" w:cs="Arial"/>
          <w:b/>
          <w:color w:val="000000"/>
          <w:lang w:val="en"/>
        </w:rPr>
        <w:t>Suggested Open Topics:</w:t>
      </w:r>
    </w:p>
    <w:p w14:paraId="0BBC9459" w14:textId="77777777" w:rsidR="00401988" w:rsidRPr="00401988" w:rsidRDefault="00401988" w:rsidP="00401988">
      <w:pPr>
        <w:numPr>
          <w:ilvl w:val="0"/>
          <w:numId w:val="1"/>
        </w:numPr>
        <w:pBdr>
          <w:top w:val="nil"/>
          <w:left w:val="nil"/>
          <w:bottom w:val="nil"/>
          <w:right w:val="nil"/>
          <w:between w:val="nil"/>
        </w:pBdr>
        <w:spacing w:after="0"/>
        <w:contextualSpacing/>
        <w:rPr>
          <w:rFonts w:ascii="Arial" w:eastAsia="Arial" w:hAnsi="Arial" w:cs="Arial"/>
          <w:color w:val="000000"/>
          <w:lang w:val="en"/>
        </w:rPr>
      </w:pPr>
      <w:r w:rsidRPr="00401988">
        <w:rPr>
          <w:rFonts w:ascii="Arial" w:eastAsia="Arial" w:hAnsi="Arial" w:cs="Arial"/>
          <w:color w:val="000000"/>
          <w:lang w:val="en"/>
        </w:rPr>
        <w:t>Registering / updating substances from web interface</w:t>
      </w:r>
    </w:p>
    <w:p w14:paraId="5C93C3B1" w14:textId="77777777" w:rsidR="00401988" w:rsidRPr="00401988" w:rsidRDefault="00401988" w:rsidP="00401988">
      <w:pPr>
        <w:numPr>
          <w:ilvl w:val="0"/>
          <w:numId w:val="1"/>
        </w:numPr>
        <w:pBdr>
          <w:top w:val="nil"/>
          <w:left w:val="nil"/>
          <w:bottom w:val="nil"/>
          <w:right w:val="nil"/>
          <w:between w:val="nil"/>
        </w:pBdr>
        <w:spacing w:after="0"/>
        <w:contextualSpacing/>
        <w:rPr>
          <w:rFonts w:ascii="Arial" w:eastAsia="Arial" w:hAnsi="Arial" w:cs="Arial"/>
          <w:color w:val="000000"/>
          <w:lang w:val="en"/>
        </w:rPr>
      </w:pPr>
      <w:r w:rsidRPr="00401988">
        <w:rPr>
          <w:rFonts w:ascii="Arial" w:eastAsia="Arial" w:hAnsi="Arial" w:cs="Arial"/>
          <w:color w:val="000000"/>
          <w:lang w:val="en"/>
        </w:rPr>
        <w:t>Contributing to / extending GSRS proper</w:t>
      </w:r>
    </w:p>
    <w:p w14:paraId="2BC74155" w14:textId="77777777" w:rsidR="00401988" w:rsidRPr="00401988" w:rsidRDefault="00401988" w:rsidP="00401988">
      <w:pPr>
        <w:numPr>
          <w:ilvl w:val="1"/>
          <w:numId w:val="1"/>
        </w:numPr>
        <w:pBdr>
          <w:top w:val="nil"/>
          <w:left w:val="nil"/>
          <w:bottom w:val="nil"/>
          <w:right w:val="nil"/>
          <w:between w:val="nil"/>
        </w:pBdr>
        <w:spacing w:after="0"/>
        <w:contextualSpacing/>
        <w:rPr>
          <w:rFonts w:ascii="Arial" w:eastAsia="Arial" w:hAnsi="Arial" w:cs="Arial"/>
          <w:color w:val="000000"/>
          <w:lang w:val="en"/>
        </w:rPr>
      </w:pPr>
      <w:r w:rsidRPr="00401988">
        <w:rPr>
          <w:rFonts w:ascii="Arial" w:eastAsia="Arial" w:hAnsi="Arial" w:cs="Arial"/>
          <w:color w:val="000000"/>
          <w:lang w:val="en"/>
        </w:rPr>
        <w:t>Developing custom facets</w:t>
      </w:r>
    </w:p>
    <w:p w14:paraId="1622202A" w14:textId="77777777" w:rsidR="00401988" w:rsidRPr="00401988" w:rsidRDefault="00401988" w:rsidP="00401988">
      <w:pPr>
        <w:numPr>
          <w:ilvl w:val="1"/>
          <w:numId w:val="1"/>
        </w:numPr>
        <w:pBdr>
          <w:top w:val="nil"/>
          <w:left w:val="nil"/>
          <w:bottom w:val="nil"/>
          <w:right w:val="nil"/>
          <w:between w:val="nil"/>
        </w:pBdr>
        <w:spacing w:after="0"/>
        <w:contextualSpacing/>
        <w:rPr>
          <w:rFonts w:ascii="Arial" w:eastAsia="Arial" w:hAnsi="Arial" w:cs="Arial"/>
          <w:color w:val="000000"/>
          <w:lang w:val="en"/>
        </w:rPr>
      </w:pPr>
      <w:r w:rsidRPr="00401988">
        <w:rPr>
          <w:rFonts w:ascii="Arial" w:eastAsia="Arial" w:hAnsi="Arial" w:cs="Arial"/>
          <w:color w:val="000000"/>
          <w:lang w:val="en"/>
        </w:rPr>
        <w:t>Developing custom exports</w:t>
      </w:r>
    </w:p>
    <w:p w14:paraId="3638AD45" w14:textId="77777777" w:rsidR="00401988" w:rsidRPr="00401988" w:rsidRDefault="00401988" w:rsidP="00401988">
      <w:pPr>
        <w:numPr>
          <w:ilvl w:val="1"/>
          <w:numId w:val="1"/>
        </w:numPr>
        <w:pBdr>
          <w:top w:val="nil"/>
          <w:left w:val="nil"/>
          <w:bottom w:val="nil"/>
          <w:right w:val="nil"/>
          <w:between w:val="nil"/>
        </w:pBdr>
        <w:spacing w:after="0"/>
        <w:contextualSpacing/>
        <w:rPr>
          <w:rFonts w:ascii="Arial" w:eastAsia="Arial" w:hAnsi="Arial" w:cs="Arial"/>
          <w:color w:val="000000"/>
          <w:lang w:val="en"/>
        </w:rPr>
      </w:pPr>
      <w:r w:rsidRPr="00401988">
        <w:rPr>
          <w:rFonts w:ascii="Arial" w:eastAsia="Arial" w:hAnsi="Arial" w:cs="Arial"/>
          <w:color w:val="000000"/>
          <w:lang w:val="en"/>
        </w:rPr>
        <w:t>Extending existing models / connecting other data</w:t>
      </w:r>
    </w:p>
    <w:p w14:paraId="375C0AE1" w14:textId="77777777" w:rsidR="00401988" w:rsidRPr="00401988" w:rsidRDefault="00401988" w:rsidP="00401988">
      <w:pPr>
        <w:numPr>
          <w:ilvl w:val="0"/>
          <w:numId w:val="1"/>
        </w:numPr>
        <w:pBdr>
          <w:top w:val="nil"/>
          <w:left w:val="nil"/>
          <w:bottom w:val="nil"/>
          <w:right w:val="nil"/>
          <w:between w:val="nil"/>
        </w:pBdr>
        <w:spacing w:after="0"/>
        <w:contextualSpacing/>
        <w:rPr>
          <w:rFonts w:ascii="Arial" w:eastAsia="Arial" w:hAnsi="Arial" w:cs="Arial"/>
          <w:color w:val="000000"/>
          <w:lang w:val="en"/>
        </w:rPr>
      </w:pPr>
      <w:r w:rsidRPr="00401988">
        <w:rPr>
          <w:rFonts w:ascii="Arial" w:eastAsia="Arial" w:hAnsi="Arial" w:cs="Arial"/>
          <w:color w:val="000000"/>
          <w:lang w:val="en"/>
        </w:rPr>
        <w:t>Developing custom consumers of API</w:t>
      </w:r>
    </w:p>
    <w:p w14:paraId="611A3945" w14:textId="77777777" w:rsidR="00401988" w:rsidRPr="00401988" w:rsidRDefault="00401988" w:rsidP="00401988">
      <w:pPr>
        <w:numPr>
          <w:ilvl w:val="1"/>
          <w:numId w:val="1"/>
        </w:numPr>
        <w:pBdr>
          <w:top w:val="nil"/>
          <w:left w:val="nil"/>
          <w:bottom w:val="nil"/>
          <w:right w:val="nil"/>
          <w:between w:val="nil"/>
        </w:pBdr>
        <w:spacing w:after="0"/>
        <w:contextualSpacing/>
        <w:rPr>
          <w:rFonts w:ascii="Arial" w:eastAsia="Arial" w:hAnsi="Arial" w:cs="Arial"/>
          <w:color w:val="000000"/>
          <w:lang w:val="en"/>
        </w:rPr>
      </w:pPr>
      <w:r w:rsidRPr="00401988">
        <w:rPr>
          <w:rFonts w:ascii="Arial" w:eastAsia="Arial" w:hAnsi="Arial" w:cs="Arial"/>
          <w:color w:val="000000"/>
          <w:lang w:val="en"/>
        </w:rPr>
        <w:t>Simple Web-page</w:t>
      </w:r>
    </w:p>
    <w:p w14:paraId="4613FC9C" w14:textId="77777777" w:rsidR="00401988" w:rsidRPr="00401988" w:rsidRDefault="00401988" w:rsidP="00401988">
      <w:pPr>
        <w:numPr>
          <w:ilvl w:val="1"/>
          <w:numId w:val="1"/>
        </w:numPr>
        <w:pBdr>
          <w:top w:val="nil"/>
          <w:left w:val="nil"/>
          <w:bottom w:val="nil"/>
          <w:right w:val="nil"/>
          <w:between w:val="nil"/>
        </w:pBdr>
        <w:spacing w:after="0"/>
        <w:contextualSpacing/>
        <w:rPr>
          <w:rFonts w:ascii="Arial" w:eastAsia="Arial" w:hAnsi="Arial" w:cs="Arial"/>
          <w:color w:val="000000"/>
          <w:lang w:val="en"/>
        </w:rPr>
      </w:pPr>
      <w:r w:rsidRPr="00401988">
        <w:rPr>
          <w:rFonts w:ascii="Arial" w:eastAsia="Arial" w:hAnsi="Arial" w:cs="Arial"/>
          <w:color w:val="000000"/>
          <w:lang w:val="en"/>
        </w:rPr>
        <w:t>Google sheets</w:t>
      </w:r>
    </w:p>
    <w:p w14:paraId="07CEBFC5" w14:textId="77777777" w:rsidR="00401988" w:rsidRPr="00401988" w:rsidRDefault="00401988" w:rsidP="00401988">
      <w:pPr>
        <w:numPr>
          <w:ilvl w:val="0"/>
          <w:numId w:val="1"/>
        </w:numPr>
        <w:pBdr>
          <w:top w:val="nil"/>
          <w:left w:val="nil"/>
          <w:bottom w:val="nil"/>
          <w:right w:val="nil"/>
          <w:between w:val="nil"/>
        </w:pBdr>
        <w:spacing w:after="0"/>
        <w:contextualSpacing/>
        <w:rPr>
          <w:rFonts w:ascii="Arial" w:eastAsia="Arial" w:hAnsi="Arial" w:cs="Arial"/>
          <w:color w:val="000000"/>
          <w:lang w:val="en"/>
        </w:rPr>
      </w:pPr>
      <w:proofErr w:type="spellStart"/>
      <w:r w:rsidRPr="00401988">
        <w:rPr>
          <w:rFonts w:ascii="Arial" w:eastAsia="Arial" w:hAnsi="Arial" w:cs="Arial"/>
          <w:color w:val="000000"/>
          <w:lang w:val="en"/>
        </w:rPr>
        <w:t>HowTo</w:t>
      </w:r>
      <w:proofErr w:type="spellEnd"/>
      <w:r w:rsidRPr="00401988">
        <w:rPr>
          <w:rFonts w:ascii="Arial" w:eastAsia="Arial" w:hAnsi="Arial" w:cs="Arial"/>
          <w:color w:val="000000"/>
          <w:lang w:val="en"/>
        </w:rPr>
        <w:t>: Exchange substance messages</w:t>
      </w:r>
    </w:p>
    <w:p w14:paraId="219FACE7" w14:textId="77777777" w:rsidR="00401988" w:rsidRPr="00401988" w:rsidRDefault="00401988" w:rsidP="00401988">
      <w:pPr>
        <w:numPr>
          <w:ilvl w:val="0"/>
          <w:numId w:val="1"/>
        </w:numPr>
        <w:pBdr>
          <w:top w:val="nil"/>
          <w:left w:val="nil"/>
          <w:bottom w:val="nil"/>
          <w:right w:val="nil"/>
          <w:between w:val="nil"/>
        </w:pBdr>
        <w:spacing w:after="0"/>
        <w:contextualSpacing/>
        <w:rPr>
          <w:rFonts w:ascii="Arial" w:eastAsia="Arial" w:hAnsi="Arial" w:cs="Arial"/>
          <w:color w:val="000000"/>
          <w:lang w:val="en"/>
        </w:rPr>
      </w:pPr>
      <w:r w:rsidRPr="00401988">
        <w:rPr>
          <w:rFonts w:ascii="Arial" w:eastAsia="Arial" w:hAnsi="Arial" w:cs="Arial"/>
          <w:color w:val="000000"/>
          <w:lang w:val="en"/>
        </w:rPr>
        <w:t xml:space="preserve">Excel </w:t>
      </w:r>
      <w:proofErr w:type="spellStart"/>
      <w:r w:rsidRPr="00401988">
        <w:rPr>
          <w:rFonts w:ascii="Arial" w:eastAsia="Arial" w:hAnsi="Arial" w:cs="Arial"/>
          <w:color w:val="000000"/>
          <w:lang w:val="en"/>
        </w:rPr>
        <w:t>PowerTools</w:t>
      </w:r>
      <w:proofErr w:type="spellEnd"/>
      <w:r w:rsidRPr="00401988">
        <w:rPr>
          <w:rFonts w:ascii="Arial" w:eastAsia="Arial" w:hAnsi="Arial" w:cs="Arial"/>
          <w:color w:val="000000"/>
          <w:lang w:val="en"/>
        </w:rPr>
        <w:t xml:space="preserve"> Basics</w:t>
      </w:r>
    </w:p>
    <w:p w14:paraId="05B8E693" w14:textId="77777777" w:rsidR="00401988" w:rsidRPr="00401988" w:rsidRDefault="00401988" w:rsidP="00401988">
      <w:pPr>
        <w:numPr>
          <w:ilvl w:val="1"/>
          <w:numId w:val="1"/>
        </w:numPr>
        <w:pBdr>
          <w:top w:val="nil"/>
          <w:left w:val="nil"/>
          <w:bottom w:val="nil"/>
          <w:right w:val="nil"/>
          <w:between w:val="nil"/>
        </w:pBdr>
        <w:spacing w:after="0"/>
        <w:contextualSpacing/>
        <w:rPr>
          <w:rFonts w:ascii="Arial" w:eastAsia="Arial" w:hAnsi="Arial" w:cs="Arial"/>
          <w:color w:val="000000"/>
          <w:lang w:val="en"/>
        </w:rPr>
      </w:pPr>
      <w:r w:rsidRPr="00401988">
        <w:rPr>
          <w:rFonts w:ascii="Arial" w:eastAsia="Arial" w:hAnsi="Arial" w:cs="Arial"/>
          <w:color w:val="000000"/>
          <w:lang w:val="en"/>
        </w:rPr>
        <w:t>Resolving basics</w:t>
      </w:r>
    </w:p>
    <w:p w14:paraId="217241E9" w14:textId="77777777" w:rsidR="00401988" w:rsidRPr="00401988" w:rsidRDefault="00401988" w:rsidP="00401988">
      <w:pPr>
        <w:numPr>
          <w:ilvl w:val="1"/>
          <w:numId w:val="1"/>
        </w:numPr>
        <w:pBdr>
          <w:top w:val="nil"/>
          <w:left w:val="nil"/>
          <w:bottom w:val="nil"/>
          <w:right w:val="nil"/>
          <w:between w:val="nil"/>
        </w:pBdr>
        <w:spacing w:after="0"/>
        <w:contextualSpacing/>
        <w:rPr>
          <w:rFonts w:ascii="Arial" w:eastAsia="Arial" w:hAnsi="Arial" w:cs="Arial"/>
          <w:color w:val="000000"/>
          <w:lang w:val="en"/>
        </w:rPr>
      </w:pPr>
      <w:r w:rsidRPr="00401988">
        <w:rPr>
          <w:rFonts w:ascii="Arial" w:eastAsia="Arial" w:hAnsi="Arial" w:cs="Arial"/>
          <w:color w:val="000000"/>
          <w:lang w:val="en"/>
        </w:rPr>
        <w:t>Basics of running scripts</w:t>
      </w:r>
    </w:p>
    <w:p w14:paraId="37575D70" w14:textId="77777777" w:rsidR="00401988" w:rsidRPr="00401988" w:rsidRDefault="00401988" w:rsidP="00401988">
      <w:pPr>
        <w:numPr>
          <w:ilvl w:val="0"/>
          <w:numId w:val="1"/>
        </w:numPr>
        <w:pBdr>
          <w:top w:val="nil"/>
          <w:left w:val="nil"/>
          <w:bottom w:val="nil"/>
          <w:right w:val="nil"/>
          <w:between w:val="nil"/>
        </w:pBdr>
        <w:spacing w:after="0"/>
        <w:contextualSpacing/>
        <w:rPr>
          <w:rFonts w:ascii="Arial" w:eastAsia="Arial" w:hAnsi="Arial" w:cs="Arial"/>
          <w:color w:val="000000"/>
          <w:lang w:val="en"/>
        </w:rPr>
      </w:pPr>
      <w:r w:rsidRPr="00401988">
        <w:rPr>
          <w:rFonts w:ascii="Arial" w:eastAsia="Arial" w:hAnsi="Arial" w:cs="Arial"/>
          <w:color w:val="000000"/>
          <w:lang w:val="en"/>
        </w:rPr>
        <w:t xml:space="preserve">Excel </w:t>
      </w:r>
      <w:proofErr w:type="spellStart"/>
      <w:r w:rsidRPr="00401988">
        <w:rPr>
          <w:rFonts w:ascii="Arial" w:eastAsia="Arial" w:hAnsi="Arial" w:cs="Arial"/>
          <w:color w:val="000000"/>
          <w:lang w:val="en"/>
        </w:rPr>
        <w:t>PowerTools</w:t>
      </w:r>
      <w:proofErr w:type="spellEnd"/>
      <w:r w:rsidRPr="00401988">
        <w:rPr>
          <w:rFonts w:ascii="Arial" w:eastAsia="Arial" w:hAnsi="Arial" w:cs="Arial"/>
          <w:color w:val="000000"/>
          <w:lang w:val="en"/>
        </w:rPr>
        <w:t xml:space="preserve"> Developers</w:t>
      </w:r>
    </w:p>
    <w:p w14:paraId="2DA86AB4" w14:textId="77777777" w:rsidR="00401988" w:rsidRPr="00401988" w:rsidRDefault="00401988" w:rsidP="00401988">
      <w:pPr>
        <w:numPr>
          <w:ilvl w:val="1"/>
          <w:numId w:val="1"/>
        </w:numPr>
        <w:pBdr>
          <w:top w:val="nil"/>
          <w:left w:val="nil"/>
          <w:bottom w:val="nil"/>
          <w:right w:val="nil"/>
          <w:between w:val="nil"/>
        </w:pBdr>
        <w:spacing w:after="0"/>
        <w:contextualSpacing/>
        <w:rPr>
          <w:rFonts w:ascii="Arial" w:eastAsia="Arial" w:hAnsi="Arial" w:cs="Arial"/>
          <w:color w:val="000000"/>
          <w:lang w:val="en"/>
        </w:rPr>
      </w:pPr>
      <w:r w:rsidRPr="00401988">
        <w:rPr>
          <w:rFonts w:ascii="Arial" w:eastAsia="Arial" w:hAnsi="Arial" w:cs="Arial"/>
          <w:color w:val="000000"/>
          <w:lang w:val="en"/>
        </w:rPr>
        <w:t>Basics of developing new resolvers</w:t>
      </w:r>
    </w:p>
    <w:p w14:paraId="31124D23" w14:textId="77777777" w:rsidR="00401988" w:rsidRPr="00401988" w:rsidRDefault="00401988" w:rsidP="00401988">
      <w:pPr>
        <w:numPr>
          <w:ilvl w:val="1"/>
          <w:numId w:val="1"/>
        </w:numPr>
        <w:pBdr>
          <w:top w:val="nil"/>
          <w:left w:val="nil"/>
          <w:bottom w:val="nil"/>
          <w:right w:val="nil"/>
          <w:between w:val="nil"/>
        </w:pBdr>
        <w:spacing w:after="0"/>
        <w:contextualSpacing/>
        <w:rPr>
          <w:rFonts w:ascii="Arial" w:eastAsia="Arial" w:hAnsi="Arial" w:cs="Arial"/>
          <w:color w:val="000000"/>
          <w:lang w:val="en"/>
        </w:rPr>
      </w:pPr>
      <w:r w:rsidRPr="00401988">
        <w:rPr>
          <w:rFonts w:ascii="Arial" w:eastAsia="Arial" w:hAnsi="Arial" w:cs="Arial"/>
          <w:color w:val="000000"/>
          <w:lang w:val="en"/>
        </w:rPr>
        <w:t>Basics of developing new scripts</w:t>
      </w:r>
    </w:p>
    <w:p w14:paraId="26261813" w14:textId="77777777" w:rsidR="00401988" w:rsidRPr="00401988" w:rsidRDefault="00401988" w:rsidP="00401988">
      <w:pPr>
        <w:numPr>
          <w:ilvl w:val="0"/>
          <w:numId w:val="1"/>
        </w:numPr>
        <w:pBdr>
          <w:top w:val="nil"/>
          <w:left w:val="nil"/>
          <w:bottom w:val="nil"/>
          <w:right w:val="nil"/>
          <w:between w:val="nil"/>
        </w:pBdr>
        <w:spacing w:after="0"/>
        <w:contextualSpacing/>
        <w:rPr>
          <w:rFonts w:ascii="Arial" w:eastAsia="Arial" w:hAnsi="Arial" w:cs="Arial"/>
          <w:color w:val="000000"/>
          <w:lang w:val="en"/>
        </w:rPr>
      </w:pPr>
      <w:r w:rsidRPr="00401988">
        <w:rPr>
          <w:rFonts w:ascii="Arial" w:eastAsia="Arial" w:hAnsi="Arial" w:cs="Arial"/>
          <w:color w:val="000000"/>
          <w:lang w:val="en"/>
        </w:rPr>
        <w:t xml:space="preserve">Using </w:t>
      </w:r>
      <w:proofErr w:type="spellStart"/>
      <w:r w:rsidRPr="00401988">
        <w:rPr>
          <w:rFonts w:ascii="Arial" w:eastAsia="Arial" w:hAnsi="Arial" w:cs="Arial"/>
          <w:color w:val="000000"/>
          <w:lang w:val="en"/>
        </w:rPr>
        <w:t>git</w:t>
      </w:r>
      <w:proofErr w:type="spellEnd"/>
      <w:r w:rsidRPr="00401988">
        <w:rPr>
          <w:rFonts w:ascii="Arial" w:eastAsia="Arial" w:hAnsi="Arial" w:cs="Arial"/>
          <w:color w:val="000000"/>
          <w:lang w:val="en"/>
        </w:rPr>
        <w:t xml:space="preserve"> to contribute to project</w:t>
      </w:r>
    </w:p>
    <w:p w14:paraId="1E765B02" w14:textId="77777777" w:rsidR="00401988" w:rsidRDefault="00401988">
      <w:r>
        <w:br w:type="page"/>
      </w:r>
    </w:p>
    <w:p w14:paraId="3D8E27DB" w14:textId="77777777" w:rsidR="00AF65D4" w:rsidRPr="00AF65D4" w:rsidRDefault="00AF65D4" w:rsidP="00AF65D4">
      <w:pPr>
        <w:spacing w:after="0" w:line="240" w:lineRule="auto"/>
        <w:rPr>
          <w:rFonts w:ascii="Calibri" w:eastAsia="Times New Roman" w:hAnsi="Calibri" w:cs="Calibri"/>
          <w:b/>
          <w:color w:val="244061"/>
          <w:sz w:val="32"/>
          <w:szCs w:val="32"/>
        </w:rPr>
      </w:pPr>
      <w:r w:rsidRPr="00AF65D4">
        <w:rPr>
          <w:rFonts w:ascii="Times New Roman" w:eastAsia="Times New Roman" w:hAnsi="Times New Roman" w:cs="Times New Roman"/>
          <w:noProof/>
          <w:sz w:val="24"/>
          <w:szCs w:val="24"/>
        </w:rPr>
        <w:lastRenderedPageBreak/>
        <w:drawing>
          <wp:anchor distT="0" distB="0" distL="114300" distR="114300" simplePos="0" relativeHeight="251660288" behindDoc="0" locked="0" layoutInCell="1" allowOverlap="1" wp14:anchorId="7C7FF970" wp14:editId="54913FE9">
            <wp:simplePos x="0" y="0"/>
            <wp:positionH relativeFrom="column">
              <wp:posOffset>393065</wp:posOffset>
            </wp:positionH>
            <wp:positionV relativeFrom="paragraph">
              <wp:posOffset>-60325</wp:posOffset>
            </wp:positionV>
            <wp:extent cx="1431925" cy="422910"/>
            <wp:effectExtent l="0" t="0" r="0" b="0"/>
            <wp:wrapSquare wrapText="bothSides"/>
            <wp:docPr id="3" name="Picture 3" descr="ginaslogo2m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inaslogo2m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31925" cy="4229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F65D4">
        <w:rPr>
          <w:rFonts w:ascii="Calibri" w:eastAsia="Times New Roman" w:hAnsi="Calibri" w:cs="Calibri"/>
          <w:b/>
          <w:color w:val="244061"/>
          <w:sz w:val="32"/>
          <w:szCs w:val="32"/>
        </w:rPr>
        <w:t>Global Ingredient Archival System</w:t>
      </w:r>
    </w:p>
    <w:p w14:paraId="119BC504" w14:textId="77777777" w:rsidR="00AF65D4" w:rsidRPr="00AF65D4" w:rsidRDefault="00AF65D4" w:rsidP="00AF65D4">
      <w:pPr>
        <w:spacing w:after="0" w:line="240" w:lineRule="auto"/>
        <w:jc w:val="center"/>
        <w:rPr>
          <w:rFonts w:ascii="Calibri" w:eastAsia="Times New Roman" w:hAnsi="Calibri" w:cs="Calibri"/>
          <w:b/>
          <w:i/>
          <w:color w:val="244061"/>
          <w:sz w:val="26"/>
          <w:szCs w:val="26"/>
        </w:rPr>
      </w:pPr>
    </w:p>
    <w:p w14:paraId="1FE1F6BB" w14:textId="77777777" w:rsidR="00AF65D4" w:rsidRDefault="00AF65D4" w:rsidP="00AF65D4">
      <w:pPr>
        <w:spacing w:after="0" w:line="240" w:lineRule="auto"/>
        <w:jc w:val="center"/>
        <w:rPr>
          <w:rFonts w:ascii="Calibri" w:eastAsia="Times New Roman" w:hAnsi="Calibri" w:cs="Calibri"/>
          <w:b/>
          <w:i/>
          <w:color w:val="244061"/>
          <w:sz w:val="28"/>
          <w:szCs w:val="28"/>
        </w:rPr>
      </w:pPr>
      <w:r w:rsidRPr="00AF65D4">
        <w:rPr>
          <w:rFonts w:ascii="Calibri" w:eastAsia="Times New Roman" w:hAnsi="Calibri" w:cs="Calibri"/>
          <w:b/>
          <w:i/>
          <w:color w:val="244061"/>
          <w:sz w:val="28"/>
          <w:szCs w:val="28"/>
        </w:rPr>
        <w:t>A Critical Regulatory Tool for a Globalized Economy</w:t>
      </w:r>
    </w:p>
    <w:p w14:paraId="3AC33A54" w14:textId="77777777" w:rsidR="00AF65D4" w:rsidRPr="00AF65D4" w:rsidRDefault="00AF65D4" w:rsidP="00AF65D4">
      <w:pPr>
        <w:spacing w:after="0" w:line="240" w:lineRule="auto"/>
        <w:rPr>
          <w:rFonts w:ascii="Calibri" w:eastAsia="Times New Roman" w:hAnsi="Calibri" w:cs="Calibri"/>
          <w:sz w:val="24"/>
          <w:szCs w:val="24"/>
        </w:rPr>
      </w:pPr>
    </w:p>
    <w:p w14:paraId="6EA16C8C" w14:textId="77777777" w:rsidR="00AF65D4" w:rsidRPr="00AF65D4" w:rsidRDefault="00AF65D4" w:rsidP="00AF65D4">
      <w:pPr>
        <w:spacing w:after="0" w:line="240" w:lineRule="auto"/>
        <w:ind w:left="-360"/>
        <w:rPr>
          <w:rFonts w:ascii="Arial" w:eastAsia="Times New Roman" w:hAnsi="Arial" w:cs="Arial"/>
          <w:b/>
          <w:color w:val="244061"/>
        </w:rPr>
      </w:pPr>
      <w:r w:rsidRPr="00AF65D4">
        <w:rPr>
          <w:rFonts w:ascii="Arial" w:eastAsia="Times New Roman" w:hAnsi="Arial" w:cs="Arial"/>
          <w:b/>
          <w:color w:val="244061"/>
        </w:rPr>
        <w:t>Background</w:t>
      </w:r>
    </w:p>
    <w:p w14:paraId="41CE345D" w14:textId="77777777" w:rsidR="00AF65D4" w:rsidRPr="00AF65D4" w:rsidRDefault="00AF65D4" w:rsidP="00AF65D4">
      <w:pPr>
        <w:spacing w:after="0" w:line="240" w:lineRule="auto"/>
        <w:rPr>
          <w:rFonts w:ascii="Calibri" w:eastAsia="Times New Roman" w:hAnsi="Calibri" w:cs="Calibri"/>
          <w:sz w:val="24"/>
          <w:szCs w:val="24"/>
        </w:rPr>
      </w:pPr>
      <w:r w:rsidRPr="00AF65D4">
        <w:rPr>
          <w:rFonts w:ascii="Calibri" w:eastAsia="Times New Roman" w:hAnsi="Calibri" w:cs="Calibri"/>
          <w:sz w:val="24"/>
          <w:szCs w:val="24"/>
        </w:rPr>
        <w:t>The growing impact of globalization presents tremendous challenges and opportunities for national regulatory agencies, the pharmaceutical industry, and global health as a whole.  Emerging diseases and the health impacts of catastrophic events respect no national boundaries, nor does the increasing volume of substandard, contaminated, and counterfeit products that overburdens national regulators.  Ingredients for pharmaceutical products are typically sourced on a global basis and it is very rare that all ingredients for a single product are produced within one jurisdiction.  To regulate the global supply chain efficiently and to better respond to and prepare for catastrophic events it is essential to have a global information system for pharmaceutical ingredients.</w:t>
      </w:r>
    </w:p>
    <w:p w14:paraId="1EBBB738" w14:textId="77777777" w:rsidR="00AF65D4" w:rsidRPr="00AF65D4" w:rsidRDefault="00AF65D4" w:rsidP="00AF65D4">
      <w:pPr>
        <w:spacing w:after="0" w:line="240" w:lineRule="auto"/>
        <w:rPr>
          <w:rFonts w:ascii="Calibri" w:eastAsia="Times New Roman" w:hAnsi="Calibri" w:cs="Calibri"/>
          <w:sz w:val="24"/>
          <w:szCs w:val="24"/>
        </w:rPr>
      </w:pPr>
    </w:p>
    <w:p w14:paraId="2270943F" w14:textId="77777777" w:rsidR="00AF65D4" w:rsidRPr="00AF65D4" w:rsidRDefault="00AF65D4" w:rsidP="00AF65D4">
      <w:pPr>
        <w:spacing w:after="0" w:line="240" w:lineRule="auto"/>
        <w:ind w:left="-360"/>
        <w:rPr>
          <w:rFonts w:ascii="Arial" w:eastAsia="Times New Roman" w:hAnsi="Arial" w:cs="Arial"/>
          <w:b/>
          <w:color w:val="244061"/>
        </w:rPr>
      </w:pPr>
      <w:r w:rsidRPr="00AF65D4">
        <w:rPr>
          <w:rFonts w:ascii="Arial" w:eastAsia="Times New Roman" w:hAnsi="Arial" w:cs="Arial"/>
          <w:b/>
          <w:color w:val="244061"/>
        </w:rPr>
        <w:t>Project Description and Goals</w:t>
      </w:r>
    </w:p>
    <w:p w14:paraId="53F3F181" w14:textId="77777777" w:rsidR="00AF65D4" w:rsidRPr="00AF65D4" w:rsidRDefault="00AF65D4" w:rsidP="00AF65D4">
      <w:pPr>
        <w:spacing w:after="0" w:line="240" w:lineRule="auto"/>
        <w:rPr>
          <w:rFonts w:ascii="Calibri" w:eastAsia="Times New Roman" w:hAnsi="Calibri" w:cs="Calibri"/>
          <w:sz w:val="24"/>
          <w:szCs w:val="24"/>
        </w:rPr>
      </w:pPr>
      <w:r w:rsidRPr="00AF65D4">
        <w:rPr>
          <w:rFonts w:ascii="Calibri" w:eastAsia="Times New Roman" w:hAnsi="Calibri" w:cs="Calibri"/>
          <w:sz w:val="24"/>
          <w:szCs w:val="24"/>
        </w:rPr>
        <w:t>The Global Ingredient Archival System (</w:t>
      </w:r>
      <w:proofErr w:type="spellStart"/>
      <w:r w:rsidRPr="00AF65D4">
        <w:rPr>
          <w:rFonts w:ascii="Calibri" w:eastAsia="Times New Roman" w:hAnsi="Calibri" w:cs="Calibri"/>
          <w:b/>
          <w:color w:val="244061"/>
          <w:sz w:val="24"/>
          <w:szCs w:val="24"/>
        </w:rPr>
        <w:t>ginas</w:t>
      </w:r>
      <w:proofErr w:type="spellEnd"/>
      <w:r w:rsidRPr="00AF65D4">
        <w:rPr>
          <w:rFonts w:ascii="Calibri" w:eastAsia="Times New Roman" w:hAnsi="Calibri" w:cs="Calibri"/>
          <w:sz w:val="24"/>
          <w:szCs w:val="24"/>
        </w:rPr>
        <w:t xml:space="preserve">) represents a major opportunity for international regulatory efforts to tackle these challenges.  This cutting-edge tool will make it possible to create a global standard for defining substances and a common identifier to identify ingredients in medicinal products.  This will enable the global health community to share and use information to significantly improve health care delivery, the proper use of medications, and the management of risks involved in their use.  </w:t>
      </w:r>
    </w:p>
    <w:p w14:paraId="5084B9AE" w14:textId="77777777" w:rsidR="00AF65D4" w:rsidRPr="00AF65D4" w:rsidRDefault="00AF65D4" w:rsidP="00AF65D4">
      <w:pPr>
        <w:spacing w:after="0" w:line="240" w:lineRule="auto"/>
        <w:rPr>
          <w:rFonts w:ascii="Calibri" w:eastAsia="Times New Roman" w:hAnsi="Calibri" w:cs="Calibri"/>
          <w:sz w:val="24"/>
          <w:szCs w:val="24"/>
        </w:rPr>
      </w:pPr>
    </w:p>
    <w:p w14:paraId="0ED41D8F" w14:textId="77777777" w:rsidR="00AF65D4" w:rsidRPr="00AF65D4" w:rsidRDefault="00AF65D4" w:rsidP="00AF65D4">
      <w:pPr>
        <w:spacing w:after="0" w:line="240" w:lineRule="auto"/>
        <w:rPr>
          <w:rFonts w:ascii="Calibri" w:eastAsia="Times New Roman" w:hAnsi="Calibri" w:cs="Calibri"/>
          <w:sz w:val="24"/>
          <w:szCs w:val="24"/>
        </w:rPr>
      </w:pPr>
      <w:r w:rsidRPr="00AF65D4">
        <w:rPr>
          <w:rFonts w:ascii="Calibri" w:eastAsia="Times New Roman" w:hAnsi="Calibri" w:cs="Calibri"/>
          <w:sz w:val="24"/>
          <w:szCs w:val="24"/>
        </w:rPr>
        <w:t xml:space="preserve">The project’s main goal is to provide a consistent definition of substances globally, and a common identifier for all the substances used in marketed medicinal products as well as active substances under clinical investigation.  It is envisioned that a consortium of regulators from different national and international agencies would operate and maintain the </w:t>
      </w:r>
      <w:proofErr w:type="spellStart"/>
      <w:r w:rsidRPr="00AF65D4">
        <w:rPr>
          <w:rFonts w:ascii="Calibri" w:eastAsia="Times New Roman" w:hAnsi="Calibri" w:cs="Calibri"/>
          <w:sz w:val="24"/>
          <w:szCs w:val="24"/>
        </w:rPr>
        <w:t>programme</w:t>
      </w:r>
      <w:proofErr w:type="spellEnd"/>
      <w:r w:rsidRPr="00AF65D4">
        <w:rPr>
          <w:rFonts w:ascii="Calibri" w:eastAsia="Times New Roman" w:hAnsi="Calibri" w:cs="Calibri"/>
          <w:sz w:val="24"/>
          <w:szCs w:val="24"/>
        </w:rPr>
        <w:t xml:space="preserve"> in a secure and trusted manner.  The system could play a vital role in facilitating a global approach to pharmacovigilance; identifying and tracking substandard products and ingredients; alleviating drug shortages; enhancing clinical development; and coordinating and streamlining regulatory actions worldwide.  </w:t>
      </w:r>
    </w:p>
    <w:p w14:paraId="7A7EA627" w14:textId="77777777" w:rsidR="00AF65D4" w:rsidRPr="00AF65D4" w:rsidRDefault="00AF65D4" w:rsidP="00AF65D4">
      <w:pPr>
        <w:spacing w:after="0" w:line="240" w:lineRule="auto"/>
        <w:rPr>
          <w:rFonts w:ascii="Calibri" w:eastAsia="Times New Roman" w:hAnsi="Calibri" w:cs="Calibri"/>
          <w:sz w:val="24"/>
          <w:szCs w:val="24"/>
        </w:rPr>
      </w:pPr>
    </w:p>
    <w:p w14:paraId="67B910A4" w14:textId="77777777" w:rsidR="00AF65D4" w:rsidRPr="00AF65D4" w:rsidRDefault="00AF65D4" w:rsidP="00AF65D4">
      <w:pPr>
        <w:spacing w:after="0" w:line="240" w:lineRule="auto"/>
        <w:rPr>
          <w:rFonts w:ascii="Calibri" w:eastAsia="Times New Roman" w:hAnsi="Calibri" w:cs="Calibri"/>
          <w:sz w:val="24"/>
          <w:szCs w:val="24"/>
        </w:rPr>
      </w:pPr>
      <w:r w:rsidRPr="00AF65D4">
        <w:rPr>
          <w:rFonts w:ascii="Calibri" w:eastAsia="Times New Roman" w:hAnsi="Calibri" w:cs="Calibri"/>
          <w:sz w:val="24"/>
          <w:szCs w:val="24"/>
        </w:rPr>
        <w:t xml:space="preserve">The ISO 11238 health informatics standard is one of five international standards that were created to harmonize the description and specification of medicinal products and their component substances. Along with ISO 11615, ISO 11616, ISO 11239, and ISO 11240, it provides an international standard for identifying medical products (IDMP), to facilitate medical product regulation, communication between agencies, and their interaction with product sponsors. </w:t>
      </w:r>
    </w:p>
    <w:p w14:paraId="41C041C3" w14:textId="77777777" w:rsidR="00AF65D4" w:rsidRPr="00AF65D4" w:rsidRDefault="00AF65D4" w:rsidP="00AF65D4">
      <w:pPr>
        <w:spacing w:after="0" w:line="240" w:lineRule="auto"/>
        <w:rPr>
          <w:rFonts w:ascii="Calibri" w:eastAsia="Times New Roman" w:hAnsi="Calibri" w:cs="Calibri"/>
          <w:sz w:val="24"/>
          <w:szCs w:val="24"/>
        </w:rPr>
      </w:pPr>
    </w:p>
    <w:p w14:paraId="07A7BC0C" w14:textId="77777777" w:rsidR="00AF65D4" w:rsidRPr="00AF65D4" w:rsidRDefault="00AF65D4" w:rsidP="00AF65D4">
      <w:pPr>
        <w:spacing w:after="0" w:line="240" w:lineRule="auto"/>
        <w:rPr>
          <w:rFonts w:ascii="Calibri" w:eastAsia="Times New Roman" w:hAnsi="Calibri" w:cs="Calibri"/>
          <w:sz w:val="24"/>
          <w:szCs w:val="24"/>
        </w:rPr>
      </w:pPr>
      <w:r w:rsidRPr="00AF65D4">
        <w:rPr>
          <w:rFonts w:ascii="Calibri" w:eastAsia="Times New Roman" w:hAnsi="Calibri" w:cs="Calibri"/>
          <w:sz w:val="24"/>
          <w:szCs w:val="24"/>
        </w:rPr>
        <w:t xml:space="preserve">ISO 11238 specifically addresses the identification and exchange of regulated information on substances.  Working closely with that standard’s authors and regulatory authorities from various countries, the National Center for Advancing Translational Sciences (NCATS) at the National Institutes of Health (NIH) has developed an information system to register and store substance-related information and provide identifiers.  This will ensure a robust substance </w:t>
      </w:r>
      <w:r w:rsidRPr="00AF65D4">
        <w:rPr>
          <w:rFonts w:ascii="Calibri" w:eastAsia="Times New Roman" w:hAnsi="Calibri" w:cs="Calibri"/>
          <w:sz w:val="24"/>
          <w:szCs w:val="24"/>
        </w:rPr>
        <w:lastRenderedPageBreak/>
        <w:t>registration system that supports the additional needs of national and regional authorities and is consistent with the ISO 11238 standard.  The system will support all substance types described in the 11238 standard and provide multiple language capability for the naming of substances and controlled terminology used within the system.</w:t>
      </w:r>
    </w:p>
    <w:p w14:paraId="48E5C28B" w14:textId="77777777" w:rsidR="00AF65D4" w:rsidRPr="00AF65D4" w:rsidRDefault="00AF65D4" w:rsidP="00AF65D4">
      <w:pPr>
        <w:spacing w:after="0" w:line="240" w:lineRule="auto"/>
        <w:rPr>
          <w:rFonts w:ascii="Calibri" w:eastAsia="Times New Roman" w:hAnsi="Calibri" w:cs="Calibri"/>
          <w:sz w:val="24"/>
          <w:szCs w:val="24"/>
        </w:rPr>
      </w:pPr>
    </w:p>
    <w:p w14:paraId="31653274" w14:textId="77777777" w:rsidR="00AF65D4" w:rsidRPr="00AF65D4" w:rsidRDefault="00AF65D4" w:rsidP="00AF65D4">
      <w:pPr>
        <w:spacing w:after="0" w:line="240" w:lineRule="auto"/>
        <w:ind w:left="-360"/>
        <w:rPr>
          <w:rFonts w:ascii="Arial" w:eastAsia="Times New Roman" w:hAnsi="Arial" w:cs="Arial"/>
          <w:b/>
          <w:color w:val="244061"/>
          <w:szCs w:val="24"/>
        </w:rPr>
      </w:pPr>
      <w:r w:rsidRPr="00AF65D4">
        <w:rPr>
          <w:rFonts w:ascii="Arial" w:eastAsia="Times New Roman" w:hAnsi="Arial" w:cs="Arial"/>
          <w:b/>
          <w:color w:val="244061"/>
        </w:rPr>
        <w:t>G-SRS Software</w:t>
      </w:r>
    </w:p>
    <w:p w14:paraId="124D4B75" w14:textId="77777777" w:rsidR="00AF65D4" w:rsidRPr="00AF65D4" w:rsidRDefault="00AF65D4" w:rsidP="00AF65D4">
      <w:pPr>
        <w:spacing w:after="0" w:line="240" w:lineRule="auto"/>
        <w:rPr>
          <w:rFonts w:ascii="Calibri" w:eastAsia="Times New Roman" w:hAnsi="Calibri" w:cs="Calibri"/>
          <w:sz w:val="24"/>
          <w:szCs w:val="24"/>
        </w:rPr>
      </w:pPr>
      <w:r w:rsidRPr="00AF65D4">
        <w:rPr>
          <w:rFonts w:ascii="Calibri" w:eastAsia="Times New Roman" w:hAnsi="Calibri" w:cs="Calibri"/>
          <w:sz w:val="24"/>
          <w:szCs w:val="24"/>
        </w:rPr>
        <w:t xml:space="preserve">The Global Substance Registration System (G-SRS) software stores, retrieves, and distributes substance-related information described in the ISO 11238 standard.  Its purpose is to unambiguously and consistently identify all substances which may be present in regulated products or substances produced metabolically from these substances or interacting with these substances in biological systems.  It is a freely distributable, maximally self-contained system to register substances and store a wide variety of structured information on the identification, analysis, use, manufacture, pharmacology, and toxicology of medical product substances that are of interest to health product regulators, product sponsors, and health researchers.  </w:t>
      </w:r>
    </w:p>
    <w:p w14:paraId="3A548DA3" w14:textId="77777777" w:rsidR="00AF65D4" w:rsidRPr="00AF65D4" w:rsidRDefault="00AF65D4" w:rsidP="00AF65D4">
      <w:pPr>
        <w:spacing w:after="0" w:line="240" w:lineRule="auto"/>
        <w:rPr>
          <w:rFonts w:ascii="Calibri" w:eastAsia="Times New Roman" w:hAnsi="Calibri" w:cs="Calibri"/>
          <w:sz w:val="24"/>
          <w:szCs w:val="24"/>
        </w:rPr>
      </w:pPr>
    </w:p>
    <w:p w14:paraId="58CA80A7" w14:textId="77777777" w:rsidR="00AF65D4" w:rsidRDefault="00AF65D4" w:rsidP="00AF65D4">
      <w:pPr>
        <w:spacing w:after="120" w:line="240" w:lineRule="auto"/>
        <w:rPr>
          <w:rFonts w:ascii="Calibri" w:eastAsia="Times New Roman" w:hAnsi="Calibri" w:cs="Calibri"/>
          <w:sz w:val="24"/>
          <w:szCs w:val="24"/>
        </w:rPr>
      </w:pPr>
      <w:r w:rsidRPr="00AF65D4">
        <w:rPr>
          <w:rFonts w:ascii="Calibri" w:eastAsia="Times New Roman" w:hAnsi="Calibri" w:cs="Calibri"/>
          <w:sz w:val="24"/>
          <w:szCs w:val="24"/>
        </w:rPr>
        <w:t>FDA uses this software to efficiently, effectively and reliably define substances and maintain unique identifiers for substances in drugs, biologics, foods and devices in a consistent manner with the ISO 11238 standard.  To accomplish this, each substance entered into the system is assigned a strong, non-proprietary identifier known as a Unique Ingredient Identifier (UNII) that is permanently associated with the defined substance. G-SRS provides UNIIs freely for general use and specifically for electronic ingredient listing activities. This data is available to users and systems via a web client and REST and JAVA APIs. The scope of regulated products covered by G-SRS includes:</w:t>
      </w:r>
    </w:p>
    <w:p w14:paraId="6BB669B9" w14:textId="77777777" w:rsidR="00EB5ED6" w:rsidRPr="00EB5ED6" w:rsidRDefault="00EB5ED6" w:rsidP="00EB5ED6">
      <w:pPr>
        <w:pStyle w:val="ListParagraph"/>
        <w:numPr>
          <w:ilvl w:val="0"/>
          <w:numId w:val="3"/>
        </w:numPr>
        <w:spacing w:after="240"/>
        <w:rPr>
          <w:rFonts w:ascii="Calibri" w:eastAsia="Times New Roman" w:hAnsi="Calibri" w:cs="Calibri"/>
          <w:sz w:val="24"/>
          <w:szCs w:val="24"/>
        </w:rPr>
      </w:pPr>
      <w:r w:rsidRPr="00EB5ED6">
        <w:rPr>
          <w:rFonts w:ascii="Calibri" w:eastAsia="Times New Roman" w:hAnsi="Calibri" w:cs="Calibri"/>
          <w:sz w:val="24"/>
          <w:szCs w:val="24"/>
        </w:rPr>
        <w:t>Drugs</w:t>
      </w:r>
      <w:r>
        <w:rPr>
          <w:rFonts w:ascii="Calibri" w:eastAsia="Times New Roman" w:hAnsi="Calibri" w:cs="Calibri"/>
          <w:sz w:val="24"/>
          <w:szCs w:val="24"/>
        </w:rPr>
        <w:t xml:space="preserve">: </w:t>
      </w:r>
      <w:r w:rsidRPr="00EB5ED6">
        <w:rPr>
          <w:rFonts w:ascii="Calibri" w:eastAsia="Times New Roman" w:hAnsi="Calibri" w:cs="Calibri"/>
          <w:sz w:val="24"/>
          <w:szCs w:val="24"/>
        </w:rPr>
        <w:t>Both active and inactive ingredients used in dru</w:t>
      </w:r>
      <w:r>
        <w:rPr>
          <w:rFonts w:ascii="Calibri" w:eastAsia="Times New Roman" w:hAnsi="Calibri" w:cs="Calibri"/>
          <w:sz w:val="24"/>
          <w:szCs w:val="24"/>
        </w:rPr>
        <w:t xml:space="preserve">g products, including those for </w:t>
      </w:r>
      <w:r w:rsidRPr="00EB5ED6">
        <w:rPr>
          <w:rFonts w:ascii="Calibri" w:eastAsia="Times New Roman" w:hAnsi="Calibri" w:cs="Calibri"/>
          <w:sz w:val="24"/>
          <w:szCs w:val="24"/>
        </w:rPr>
        <w:t>veterinary purposes.</w:t>
      </w:r>
    </w:p>
    <w:p w14:paraId="5002BCFE" w14:textId="77777777" w:rsidR="00EB5ED6" w:rsidRPr="00EB5ED6" w:rsidRDefault="00EB5ED6" w:rsidP="00EB5ED6">
      <w:pPr>
        <w:pStyle w:val="ListParagraph"/>
        <w:numPr>
          <w:ilvl w:val="0"/>
          <w:numId w:val="3"/>
        </w:numPr>
        <w:spacing w:after="240"/>
        <w:rPr>
          <w:rFonts w:ascii="Calibri" w:eastAsia="Times New Roman" w:hAnsi="Calibri" w:cs="Calibri"/>
          <w:sz w:val="24"/>
          <w:szCs w:val="24"/>
        </w:rPr>
      </w:pPr>
      <w:r w:rsidRPr="00EB5ED6">
        <w:rPr>
          <w:rFonts w:ascii="Calibri" w:eastAsia="Times New Roman" w:hAnsi="Calibri" w:cs="Calibri"/>
          <w:sz w:val="24"/>
          <w:szCs w:val="24"/>
        </w:rPr>
        <w:t>Biologics</w:t>
      </w:r>
      <w:r>
        <w:rPr>
          <w:rFonts w:ascii="Calibri" w:eastAsia="Times New Roman" w:hAnsi="Calibri" w:cs="Calibri"/>
          <w:sz w:val="24"/>
          <w:szCs w:val="24"/>
        </w:rPr>
        <w:t xml:space="preserve">: </w:t>
      </w:r>
      <w:r w:rsidRPr="00EB5ED6">
        <w:rPr>
          <w:rFonts w:ascii="Calibri" w:eastAsia="Times New Roman" w:hAnsi="Calibri" w:cs="Calibri"/>
          <w:sz w:val="24"/>
          <w:szCs w:val="24"/>
        </w:rPr>
        <w:t>Both active and inactive ingredients used in biologics, such as blood products, therapeutic products, vaccines, cellular and gene therapy products, allergenic products and tissues.</w:t>
      </w:r>
    </w:p>
    <w:p w14:paraId="14192D93" w14:textId="77777777" w:rsidR="00EB5ED6" w:rsidRPr="00EB5ED6" w:rsidRDefault="00EB5ED6" w:rsidP="00EB5ED6">
      <w:pPr>
        <w:pStyle w:val="ListParagraph"/>
        <w:numPr>
          <w:ilvl w:val="0"/>
          <w:numId w:val="3"/>
        </w:numPr>
        <w:spacing w:after="240"/>
        <w:rPr>
          <w:rFonts w:ascii="Calibri" w:eastAsia="Times New Roman" w:hAnsi="Calibri" w:cs="Calibri"/>
          <w:sz w:val="24"/>
          <w:szCs w:val="24"/>
        </w:rPr>
      </w:pPr>
      <w:r w:rsidRPr="00EB5ED6">
        <w:rPr>
          <w:rFonts w:ascii="Calibri" w:eastAsia="Times New Roman" w:hAnsi="Calibri" w:cs="Calibri"/>
          <w:sz w:val="24"/>
          <w:szCs w:val="24"/>
        </w:rPr>
        <w:t>Devices</w:t>
      </w:r>
      <w:r>
        <w:rPr>
          <w:rFonts w:ascii="Calibri" w:eastAsia="Times New Roman" w:hAnsi="Calibri" w:cs="Calibri"/>
          <w:sz w:val="24"/>
          <w:szCs w:val="24"/>
        </w:rPr>
        <w:t xml:space="preserve">: </w:t>
      </w:r>
      <w:r w:rsidRPr="00EB5ED6">
        <w:rPr>
          <w:rFonts w:ascii="Calibri" w:eastAsia="Times New Roman" w:hAnsi="Calibri" w:cs="Calibri"/>
          <w:sz w:val="24"/>
          <w:szCs w:val="24"/>
        </w:rPr>
        <w:t>Components of devices including, for example, silicon for implants and chemical reagents for glucose test kits.</w:t>
      </w:r>
    </w:p>
    <w:p w14:paraId="24F616F4" w14:textId="77777777" w:rsidR="00EB5ED6" w:rsidRPr="00EB5ED6" w:rsidRDefault="00EB5ED6" w:rsidP="00EB5ED6">
      <w:pPr>
        <w:pStyle w:val="ListParagraph"/>
        <w:numPr>
          <w:ilvl w:val="0"/>
          <w:numId w:val="3"/>
        </w:numPr>
        <w:spacing w:after="240"/>
        <w:rPr>
          <w:rFonts w:ascii="Calibri" w:eastAsia="Times New Roman" w:hAnsi="Calibri" w:cs="Calibri"/>
          <w:sz w:val="24"/>
          <w:szCs w:val="24"/>
        </w:rPr>
      </w:pPr>
      <w:r w:rsidRPr="00EB5ED6">
        <w:rPr>
          <w:rFonts w:ascii="Calibri" w:eastAsia="Times New Roman" w:hAnsi="Calibri" w:cs="Calibri"/>
          <w:sz w:val="24"/>
          <w:szCs w:val="24"/>
        </w:rPr>
        <w:t>Cosmetics</w:t>
      </w:r>
      <w:r>
        <w:rPr>
          <w:rFonts w:ascii="Calibri" w:eastAsia="Times New Roman" w:hAnsi="Calibri" w:cs="Calibri"/>
          <w:sz w:val="24"/>
          <w:szCs w:val="24"/>
        </w:rPr>
        <w:t xml:space="preserve">: </w:t>
      </w:r>
      <w:r w:rsidRPr="00EB5ED6">
        <w:rPr>
          <w:rFonts w:ascii="Calibri" w:eastAsia="Times New Roman" w:hAnsi="Calibri" w:cs="Calibri"/>
          <w:sz w:val="24"/>
          <w:szCs w:val="24"/>
        </w:rPr>
        <w:t>Components of cosmetic products, such as flavors, fragrances, colorants, vitamins, plant and animal derived ingredients and polymers.</w:t>
      </w:r>
    </w:p>
    <w:p w14:paraId="0FDB4B1C" w14:textId="77777777" w:rsidR="00EB5ED6" w:rsidRPr="00EB5ED6" w:rsidRDefault="00EB5ED6" w:rsidP="00EB5ED6">
      <w:pPr>
        <w:pStyle w:val="ListParagraph"/>
        <w:numPr>
          <w:ilvl w:val="0"/>
          <w:numId w:val="3"/>
        </w:numPr>
        <w:spacing w:after="240"/>
        <w:rPr>
          <w:rFonts w:ascii="Calibri" w:eastAsia="Times New Roman" w:hAnsi="Calibri" w:cs="Calibri"/>
          <w:sz w:val="24"/>
          <w:szCs w:val="24"/>
        </w:rPr>
      </w:pPr>
      <w:r w:rsidRPr="00EB5ED6">
        <w:rPr>
          <w:rFonts w:ascii="Calibri" w:eastAsia="Times New Roman" w:hAnsi="Calibri" w:cs="Calibri"/>
          <w:sz w:val="24"/>
          <w:szCs w:val="24"/>
        </w:rPr>
        <w:t>Foods</w:t>
      </w:r>
      <w:r>
        <w:rPr>
          <w:rFonts w:ascii="Calibri" w:eastAsia="Times New Roman" w:hAnsi="Calibri" w:cs="Calibri"/>
          <w:sz w:val="24"/>
          <w:szCs w:val="24"/>
        </w:rPr>
        <w:t xml:space="preserve">: </w:t>
      </w:r>
      <w:r w:rsidRPr="00EB5ED6">
        <w:rPr>
          <w:rFonts w:ascii="Calibri" w:eastAsia="Times New Roman" w:hAnsi="Calibri" w:cs="Calibri"/>
          <w:sz w:val="24"/>
          <w:szCs w:val="24"/>
        </w:rPr>
        <w:t>Specific foods or components of food, regardless of whether the food is in conventional food form or a dietary supplement, such as vitamins, minerals, herbs or other nutritional substances.</w:t>
      </w:r>
    </w:p>
    <w:p w14:paraId="6ADD3B0D" w14:textId="77777777" w:rsidR="00AF65D4" w:rsidRPr="00AF65D4" w:rsidRDefault="00AF65D4" w:rsidP="00AF65D4">
      <w:pPr>
        <w:spacing w:after="0" w:line="240" w:lineRule="auto"/>
        <w:rPr>
          <w:rFonts w:ascii="Calibri" w:eastAsia="Times New Roman" w:hAnsi="Calibri" w:cs="Calibri"/>
          <w:sz w:val="24"/>
          <w:szCs w:val="24"/>
        </w:rPr>
      </w:pPr>
      <w:r w:rsidRPr="00AF65D4">
        <w:rPr>
          <w:rFonts w:ascii="Calibri" w:eastAsia="Times New Roman" w:hAnsi="Calibri" w:cs="Calibri"/>
          <w:sz w:val="24"/>
          <w:szCs w:val="24"/>
        </w:rPr>
        <w:t xml:space="preserve">The </w:t>
      </w:r>
      <w:proofErr w:type="spellStart"/>
      <w:r w:rsidRPr="00AF65D4">
        <w:rPr>
          <w:rFonts w:ascii="Calibri" w:eastAsia="Times New Roman" w:hAnsi="Calibri" w:cs="Calibri"/>
          <w:b/>
          <w:color w:val="244061"/>
          <w:sz w:val="24"/>
          <w:szCs w:val="24"/>
        </w:rPr>
        <w:t>ginas</w:t>
      </w:r>
      <w:proofErr w:type="spellEnd"/>
      <w:r w:rsidRPr="00AF65D4">
        <w:rPr>
          <w:rFonts w:ascii="Calibri" w:eastAsia="Times New Roman" w:hAnsi="Calibri" w:cs="Calibri"/>
          <w:sz w:val="24"/>
          <w:szCs w:val="24"/>
        </w:rPr>
        <w:t xml:space="preserve"> </w:t>
      </w:r>
      <w:r>
        <w:rPr>
          <w:rFonts w:ascii="Calibri" w:eastAsia="Times New Roman" w:hAnsi="Calibri" w:cs="Calibri"/>
          <w:sz w:val="24"/>
          <w:szCs w:val="24"/>
        </w:rPr>
        <w:t>project</w:t>
      </w:r>
      <w:r w:rsidRPr="00AF65D4">
        <w:rPr>
          <w:rFonts w:ascii="Calibri" w:eastAsia="Times New Roman" w:hAnsi="Calibri" w:cs="Calibri"/>
          <w:sz w:val="24"/>
          <w:szCs w:val="24"/>
        </w:rPr>
        <w:t xml:space="preserve"> welcomes participation and sponsorship by regulatory agencies and other public health organizations throughout the world.  It aims to be a global resource that will benefit public health by facilitating the transfer of regulatory information and providing industry and other interested stakeholders with a uniform process for depositing</w:t>
      </w:r>
      <w:r w:rsidRPr="00AF65D4">
        <w:rPr>
          <w:rFonts w:ascii="Times New Roman" w:eastAsia="Times New Roman" w:hAnsi="Times New Roman" w:cs="Times New Roman"/>
          <w:sz w:val="24"/>
          <w:szCs w:val="24"/>
        </w:rPr>
        <w:t xml:space="preserve"> </w:t>
      </w:r>
      <w:r w:rsidRPr="00AF65D4">
        <w:rPr>
          <w:rFonts w:ascii="Calibri" w:eastAsia="Times New Roman" w:hAnsi="Calibri" w:cs="Calibri"/>
          <w:sz w:val="24"/>
          <w:szCs w:val="24"/>
        </w:rPr>
        <w:t xml:space="preserve">substance-related information. </w:t>
      </w:r>
    </w:p>
    <w:p w14:paraId="442F3F4F" w14:textId="77777777" w:rsidR="00401988" w:rsidRDefault="00401988" w:rsidP="00DC3061"/>
    <w:sectPr w:rsidR="004019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CF3DBF"/>
    <w:multiLevelType w:val="hybridMultilevel"/>
    <w:tmpl w:val="300A8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75B5308"/>
    <w:multiLevelType w:val="hybridMultilevel"/>
    <w:tmpl w:val="47420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FA644CC"/>
    <w:multiLevelType w:val="multilevel"/>
    <w:tmpl w:val="2C8E89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1C24"/>
    <w:rsid w:val="00091615"/>
    <w:rsid w:val="000A4325"/>
    <w:rsid w:val="000E0B51"/>
    <w:rsid w:val="000F4698"/>
    <w:rsid w:val="001810D9"/>
    <w:rsid w:val="001F05AA"/>
    <w:rsid w:val="001F62E1"/>
    <w:rsid w:val="002017E1"/>
    <w:rsid w:val="0029188D"/>
    <w:rsid w:val="002B1F81"/>
    <w:rsid w:val="00310AAB"/>
    <w:rsid w:val="00314AD0"/>
    <w:rsid w:val="00345A64"/>
    <w:rsid w:val="003A6247"/>
    <w:rsid w:val="00401988"/>
    <w:rsid w:val="00402B7B"/>
    <w:rsid w:val="00445A01"/>
    <w:rsid w:val="00450A83"/>
    <w:rsid w:val="00466FA1"/>
    <w:rsid w:val="005A10C5"/>
    <w:rsid w:val="005E4934"/>
    <w:rsid w:val="006136D3"/>
    <w:rsid w:val="00684F58"/>
    <w:rsid w:val="006B4D12"/>
    <w:rsid w:val="006F2EB6"/>
    <w:rsid w:val="008B4C6F"/>
    <w:rsid w:val="008E17C1"/>
    <w:rsid w:val="00940CB2"/>
    <w:rsid w:val="0096423F"/>
    <w:rsid w:val="00AA41FC"/>
    <w:rsid w:val="00AF65D4"/>
    <w:rsid w:val="00B96D56"/>
    <w:rsid w:val="00BD4B2B"/>
    <w:rsid w:val="00BF66E7"/>
    <w:rsid w:val="00CC2BC0"/>
    <w:rsid w:val="00D14EB6"/>
    <w:rsid w:val="00DC3061"/>
    <w:rsid w:val="00DF1C24"/>
    <w:rsid w:val="00EA5250"/>
    <w:rsid w:val="00EB54A7"/>
    <w:rsid w:val="00EB5ED6"/>
    <w:rsid w:val="00EF7D7D"/>
    <w:rsid w:val="00F034D4"/>
    <w:rsid w:val="00F236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066F1"/>
  <w15:docId w15:val="{49B7C168-859E-45E0-BBE4-AD432C9A3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188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9188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188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9188D"/>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DC3061"/>
    <w:rPr>
      <w:color w:val="0000FF" w:themeColor="hyperlink"/>
      <w:u w:val="single"/>
    </w:rPr>
  </w:style>
  <w:style w:type="paragraph" w:styleId="ListParagraph">
    <w:name w:val="List Paragraph"/>
    <w:basedOn w:val="Normal"/>
    <w:uiPriority w:val="34"/>
    <w:qFormat/>
    <w:rsid w:val="00EB5E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3524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mailto:ginas@mail.nih.gov"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1665</Words>
  <Characters>9496</Characters>
  <Application>Microsoft Macintosh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Callahan, Lawrence</dc:creator>
  <cp:lastModifiedBy>Southall, Noel (NIH/NCATS) [E]</cp:lastModifiedBy>
  <cp:revision>3</cp:revision>
  <cp:lastPrinted>2017-09-21T02:09:00Z</cp:lastPrinted>
  <dcterms:created xsi:type="dcterms:W3CDTF">2017-10-12T13:39:00Z</dcterms:created>
  <dcterms:modified xsi:type="dcterms:W3CDTF">2017-10-12T19:42:00Z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12473716</vt:i4>
  </property>
</Properties>
</file>