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94870" w14:textId="1864E675" w:rsidR="00EE5471" w:rsidRPr="00F15CDC" w:rsidRDefault="00F15CDC" w:rsidP="00F15CDC">
      <w:pPr>
        <w:jc w:val="center"/>
        <w:rPr>
          <w:sz w:val="48"/>
          <w:szCs w:val="48"/>
        </w:rPr>
      </w:pPr>
      <w:r w:rsidRPr="00F15CDC">
        <w:rPr>
          <w:sz w:val="48"/>
          <w:szCs w:val="48"/>
        </w:rPr>
        <w:t>Leveraged ETF Covered Call – Common Stock Hedge</w:t>
      </w:r>
    </w:p>
    <w:p w14:paraId="35D50728" w14:textId="33BABA7C" w:rsidR="00F15CDC" w:rsidRDefault="00F15CDC" w:rsidP="00F15CDC">
      <w:pPr>
        <w:rPr>
          <w:sz w:val="40"/>
          <w:szCs w:val="40"/>
        </w:rPr>
      </w:pPr>
      <w:r>
        <w:rPr>
          <w:sz w:val="40"/>
          <w:szCs w:val="40"/>
        </w:rPr>
        <w:t>Summary</w:t>
      </w:r>
    </w:p>
    <w:p w14:paraId="5BE4F847" w14:textId="4903896C" w:rsidR="00F15CDC" w:rsidRDefault="00F15CDC" w:rsidP="00F15CDC">
      <w:r>
        <w:t xml:space="preserve">The leveraged ETF covered call with common stock as a hedging method is a simple yet effective strategy which can generate market beating returns with moderate capital efficiency.  The strategy consists of identifying a stock with a 2x leveraged version that has a liquid options chain. Buy a multiple of 100 shares of the leveraged ticker then hedge the given leveraged shares with an equivalent amount on common shares. You can do this by (multiplying the </w:t>
      </w:r>
      <w:r w:rsidR="001306BA">
        <w:t>position value of the leveraged shares by 2 then buy that dollar amount of the common stock). Now sell at the money covered calls against the leveraged shares. The objective of this strategy is to fully hedge the leveraged position with common stock so you are delta neutral on the shares. The call will shift in value and hopefully expire worthless, but it is possible to lose money with this strategy. If the leveraged underlying moves above your underlying cost basis (premium collected + strike), you will begin to lose money on the short shares.</w:t>
      </w:r>
    </w:p>
    <w:p w14:paraId="16AB6823" w14:textId="02C7659A" w:rsidR="00F11EC8" w:rsidRDefault="00F11EC8" w:rsidP="00F15CDC">
      <w:pPr>
        <w:rPr>
          <w:sz w:val="40"/>
          <w:szCs w:val="40"/>
        </w:rPr>
      </w:pPr>
      <w:r>
        <w:rPr>
          <w:sz w:val="40"/>
          <w:szCs w:val="40"/>
        </w:rPr>
        <w:t>Example</w:t>
      </w:r>
    </w:p>
    <w:p w14:paraId="259E8EB5" w14:textId="489D207C" w:rsidR="00F11EC8" w:rsidRDefault="00F11EC8" w:rsidP="00F11EC8">
      <w:pPr>
        <w:pStyle w:val="ListParagraph"/>
        <w:numPr>
          <w:ilvl w:val="0"/>
          <w:numId w:val="1"/>
        </w:numPr>
      </w:pPr>
      <w:r>
        <w:t>$TSLL is priced at $19</w:t>
      </w:r>
      <w:r>
        <w:tab/>
        <w:t xml:space="preserve">  | </w:t>
      </w:r>
      <w:r>
        <w:tab/>
        <w:t>$TSLA is priced at $425.80</w:t>
      </w:r>
    </w:p>
    <w:p w14:paraId="36779CDE" w14:textId="12818D0D" w:rsidR="00F11EC8" w:rsidRDefault="00F11EC8" w:rsidP="00F11EC8">
      <w:pPr>
        <w:pStyle w:val="ListParagraph"/>
        <w:numPr>
          <w:ilvl w:val="0"/>
          <w:numId w:val="1"/>
        </w:numPr>
      </w:pPr>
      <w:r>
        <w:t>Buy 100 $TSLL for $1900 total and sell a covered call</w:t>
      </w:r>
    </w:p>
    <w:p w14:paraId="7DFDA0A0" w14:textId="29073F1C" w:rsidR="00F11EC8" w:rsidRDefault="00F11EC8" w:rsidP="00F11EC8">
      <w:pPr>
        <w:pStyle w:val="ListParagraph"/>
        <w:numPr>
          <w:ilvl w:val="0"/>
          <w:numId w:val="1"/>
        </w:numPr>
      </w:pPr>
      <w:r>
        <w:t>Now short $3800 worth of $TSLA (as close as possible)</w:t>
      </w:r>
    </w:p>
    <w:p w14:paraId="061AFBB8" w14:textId="38DD16C9" w:rsidR="00F11EC8" w:rsidRDefault="00F11EC8" w:rsidP="00F11EC8">
      <w:pPr>
        <w:pStyle w:val="ListParagraph"/>
        <w:numPr>
          <w:ilvl w:val="0"/>
          <w:numId w:val="1"/>
        </w:numPr>
      </w:pPr>
      <w:r>
        <w:t>OPTIONAL – If you buy a call at your calculated cost basis you can limit your risk so this becomes a fairly low risk low reward strategy.</w:t>
      </w:r>
    </w:p>
    <w:p w14:paraId="0E557A35" w14:textId="3D806244" w:rsidR="00F11EC8" w:rsidRDefault="00F11EC8" w:rsidP="00F11EC8">
      <w:pPr>
        <w:rPr>
          <w:sz w:val="40"/>
          <w:szCs w:val="40"/>
        </w:rPr>
      </w:pPr>
      <w:r w:rsidRPr="00F11EC8">
        <w:rPr>
          <w:sz w:val="40"/>
          <w:szCs w:val="40"/>
        </w:rPr>
        <w:t>Example</w:t>
      </w:r>
      <w:r>
        <w:rPr>
          <w:sz w:val="40"/>
          <w:szCs w:val="40"/>
        </w:rPr>
        <w:t xml:space="preserve"> 2</w:t>
      </w:r>
    </w:p>
    <w:p w14:paraId="0F9EA91A" w14:textId="6742E9CD" w:rsidR="00F11EC8" w:rsidRDefault="00F11EC8" w:rsidP="00F11EC8">
      <w:pPr>
        <w:pStyle w:val="ListParagraph"/>
        <w:numPr>
          <w:ilvl w:val="0"/>
          <w:numId w:val="2"/>
        </w:numPr>
      </w:pPr>
      <w:r>
        <w:t>TSLL is priced at $19</w:t>
      </w:r>
      <w:r>
        <w:tab/>
      </w:r>
      <w:r>
        <w:tab/>
        <w:t>|</w:t>
      </w:r>
      <w:r>
        <w:tab/>
        <w:t>$TSLS is priced at 5.54 (TESLA 1x SHORT)</w:t>
      </w:r>
    </w:p>
    <w:p w14:paraId="469BF664" w14:textId="34CF746B" w:rsidR="00F11EC8" w:rsidRDefault="00F11EC8" w:rsidP="00F11EC8">
      <w:pPr>
        <w:pStyle w:val="ListParagraph"/>
        <w:numPr>
          <w:ilvl w:val="0"/>
          <w:numId w:val="2"/>
        </w:numPr>
      </w:pPr>
      <w:r>
        <w:t>Buy 100 shares of the more expensive name (TSLL for $1900) and sell a covered call</w:t>
      </w:r>
    </w:p>
    <w:p w14:paraId="3B7C0BD7" w14:textId="3096C73D" w:rsidR="00F11EC8" w:rsidRDefault="00F11EC8" w:rsidP="00F11EC8">
      <w:pPr>
        <w:pStyle w:val="ListParagraph"/>
        <w:numPr>
          <w:ilvl w:val="0"/>
          <w:numId w:val="2"/>
        </w:numPr>
      </w:pPr>
      <w:r>
        <w:t>Now buy the equivalent dollar value (2:1 in our case) so 342 shares of $TSLS and sell as many covered calls as possible</w:t>
      </w:r>
    </w:p>
    <w:p w14:paraId="2439ABA0" w14:textId="44285B5F" w:rsidR="00F11EC8" w:rsidRDefault="00F11EC8" w:rsidP="00F11EC8">
      <w:pPr>
        <w:pStyle w:val="ListParagraph"/>
        <w:numPr>
          <w:ilvl w:val="0"/>
          <w:numId w:val="2"/>
        </w:numPr>
      </w:pPr>
      <w:r>
        <w:t xml:space="preserve">OPTIONAL – Again if you buy puts at your cost basis you can define the risk of the strategy by allowing yourself to exercise ITM options to buy shares at a certain price to protect against you short leg. </w:t>
      </w:r>
    </w:p>
    <w:p w14:paraId="0C2E1F9F" w14:textId="5B61ACE8" w:rsidR="000D0734" w:rsidRDefault="000D0734" w:rsidP="000D0734">
      <w:pPr>
        <w:rPr>
          <w:sz w:val="40"/>
          <w:szCs w:val="40"/>
        </w:rPr>
      </w:pPr>
      <w:r w:rsidRPr="00F11EC8">
        <w:rPr>
          <w:sz w:val="40"/>
          <w:szCs w:val="40"/>
        </w:rPr>
        <w:t>E</w:t>
      </w:r>
      <w:r>
        <w:rPr>
          <w:sz w:val="40"/>
          <w:szCs w:val="40"/>
        </w:rPr>
        <w:t>xample 3</w:t>
      </w:r>
    </w:p>
    <w:p w14:paraId="41211386" w14:textId="5B366956" w:rsidR="000D0734" w:rsidRDefault="000D0734" w:rsidP="000D0734">
      <w:pPr>
        <w:pStyle w:val="ListParagraph"/>
        <w:numPr>
          <w:ilvl w:val="0"/>
          <w:numId w:val="3"/>
        </w:numPr>
      </w:pPr>
      <w:r>
        <w:lastRenderedPageBreak/>
        <w:t>$TSLL is priced at $19</w:t>
      </w:r>
      <w:r>
        <w:tab/>
        <w:t>|</w:t>
      </w:r>
      <w:r>
        <w:tab/>
        <w:t>$TSLA is priced at $425.80</w:t>
      </w:r>
    </w:p>
    <w:p w14:paraId="3F05995F" w14:textId="055F29A8" w:rsidR="000D0734" w:rsidRDefault="000D0734" w:rsidP="000D0734">
      <w:pPr>
        <w:pStyle w:val="ListParagraph"/>
        <w:numPr>
          <w:ilvl w:val="0"/>
          <w:numId w:val="3"/>
        </w:numPr>
      </w:pPr>
      <w:r>
        <w:t>Buy 100 shares of $TSLL for $1900 and sell a covered call</w:t>
      </w:r>
    </w:p>
    <w:p w14:paraId="45B4DFFB" w14:textId="50023C58" w:rsidR="000D0734" w:rsidRPr="000D0734" w:rsidRDefault="000D0734" w:rsidP="000D0734">
      <w:pPr>
        <w:pStyle w:val="ListParagraph"/>
        <w:numPr>
          <w:ilvl w:val="0"/>
          <w:numId w:val="3"/>
        </w:numPr>
      </w:pPr>
      <w:r>
        <w:t>Now short half the equivalent which would just be equal because $TSLL is 2x and so now we would just short $1900 worth of $TSLA stock.</w:t>
      </w:r>
    </w:p>
    <w:p w14:paraId="47A2ACAB" w14:textId="77777777" w:rsidR="000D0734" w:rsidRPr="00F11EC8" w:rsidRDefault="000D0734" w:rsidP="000D0734"/>
    <w:p w14:paraId="1FF8CF6E" w14:textId="4066AA69" w:rsidR="00F11EC8" w:rsidRDefault="00F11EC8" w:rsidP="00F11EC8">
      <w:pPr>
        <w:rPr>
          <w:sz w:val="40"/>
          <w:szCs w:val="40"/>
        </w:rPr>
      </w:pPr>
      <w:r>
        <w:rPr>
          <w:sz w:val="40"/>
          <w:szCs w:val="40"/>
        </w:rPr>
        <w:t>Explanation</w:t>
      </w:r>
    </w:p>
    <w:p w14:paraId="62B98846" w14:textId="04DB4788" w:rsidR="00F11EC8" w:rsidRDefault="000D0734" w:rsidP="00F11EC8">
      <w:r>
        <w:t xml:space="preserve">Example 2 is different than the strategy outlined in the summary but it follows the same principals. Example 2 outlines a non-directional short straddle or iron condor like, strategy. Instead of just collecting the premium from one leg you now have two which is great if the stock doesn’t move all that much. Example 3 is also different from the strategy outlined in the summary because instead of acting like a synthetic credit spread with an odd risk structure it more so acts like a normal covered call, except you are now collecting premium from the higher vol underlying without taking additional risk. Example 3 outlines a strategy to collect far more premium on your favorite names for not only a fraction of the cost but also increased income. </w:t>
      </w:r>
    </w:p>
    <w:p w14:paraId="09CF5EA6" w14:textId="77777777" w:rsidR="000D0734" w:rsidRPr="000D0734" w:rsidRDefault="000D0734" w:rsidP="00F11EC8"/>
    <w:p w14:paraId="1FDE57D9" w14:textId="609D2451" w:rsidR="00F11EC8" w:rsidRPr="00F15CDC" w:rsidRDefault="00F11EC8" w:rsidP="00F15CDC"/>
    <w:sectPr w:rsidR="00F11EC8" w:rsidRPr="00F15CD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3CD72D" w14:textId="77777777" w:rsidR="00387532" w:rsidRDefault="00387532" w:rsidP="00F15CDC">
      <w:pPr>
        <w:spacing w:after="0" w:line="240" w:lineRule="auto"/>
      </w:pPr>
      <w:r>
        <w:separator/>
      </w:r>
    </w:p>
  </w:endnote>
  <w:endnote w:type="continuationSeparator" w:id="0">
    <w:p w14:paraId="326A9F52" w14:textId="77777777" w:rsidR="00387532" w:rsidRDefault="00387532" w:rsidP="00F15C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A95C2E" w14:textId="77777777" w:rsidR="00387532" w:rsidRDefault="00387532" w:rsidP="00F15CDC">
      <w:pPr>
        <w:spacing w:after="0" w:line="240" w:lineRule="auto"/>
      </w:pPr>
      <w:r>
        <w:separator/>
      </w:r>
    </w:p>
  </w:footnote>
  <w:footnote w:type="continuationSeparator" w:id="0">
    <w:p w14:paraId="621C213C" w14:textId="77777777" w:rsidR="00387532" w:rsidRDefault="00387532" w:rsidP="00F15C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D80B0C"/>
    <w:multiLevelType w:val="hybridMultilevel"/>
    <w:tmpl w:val="AA8AEF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456843"/>
    <w:multiLevelType w:val="hybridMultilevel"/>
    <w:tmpl w:val="2572E4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7235E2"/>
    <w:multiLevelType w:val="hybridMultilevel"/>
    <w:tmpl w:val="AB0EAC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2928326">
    <w:abstractNumId w:val="0"/>
  </w:num>
  <w:num w:numId="2" w16cid:durableId="1656488451">
    <w:abstractNumId w:val="2"/>
  </w:num>
  <w:num w:numId="3" w16cid:durableId="5734675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471"/>
    <w:rsid w:val="000D0734"/>
    <w:rsid w:val="001306BA"/>
    <w:rsid w:val="00387532"/>
    <w:rsid w:val="00D41400"/>
    <w:rsid w:val="00EE5471"/>
    <w:rsid w:val="00F11EC8"/>
    <w:rsid w:val="00F15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AB072"/>
  <w15:chartTrackingRefBased/>
  <w15:docId w15:val="{2440C13B-B496-48BE-9913-44AA65786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4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54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54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54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54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54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4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4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4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4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54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54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54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54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54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4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4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471"/>
    <w:rPr>
      <w:rFonts w:eastAsiaTheme="majorEastAsia" w:cstheme="majorBidi"/>
      <w:color w:val="272727" w:themeColor="text1" w:themeTint="D8"/>
    </w:rPr>
  </w:style>
  <w:style w:type="paragraph" w:styleId="Title">
    <w:name w:val="Title"/>
    <w:basedOn w:val="Normal"/>
    <w:next w:val="Normal"/>
    <w:link w:val="TitleChar"/>
    <w:uiPriority w:val="10"/>
    <w:qFormat/>
    <w:rsid w:val="00EE54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4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4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4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471"/>
    <w:pPr>
      <w:spacing w:before="160"/>
      <w:jc w:val="center"/>
    </w:pPr>
    <w:rPr>
      <w:i/>
      <w:iCs/>
      <w:color w:val="404040" w:themeColor="text1" w:themeTint="BF"/>
    </w:rPr>
  </w:style>
  <w:style w:type="character" w:customStyle="1" w:styleId="QuoteChar">
    <w:name w:val="Quote Char"/>
    <w:basedOn w:val="DefaultParagraphFont"/>
    <w:link w:val="Quote"/>
    <w:uiPriority w:val="29"/>
    <w:rsid w:val="00EE5471"/>
    <w:rPr>
      <w:i/>
      <w:iCs/>
      <w:color w:val="404040" w:themeColor="text1" w:themeTint="BF"/>
    </w:rPr>
  </w:style>
  <w:style w:type="paragraph" w:styleId="ListParagraph">
    <w:name w:val="List Paragraph"/>
    <w:basedOn w:val="Normal"/>
    <w:uiPriority w:val="34"/>
    <w:qFormat/>
    <w:rsid w:val="00EE5471"/>
    <w:pPr>
      <w:ind w:left="720"/>
      <w:contextualSpacing/>
    </w:pPr>
  </w:style>
  <w:style w:type="character" w:styleId="IntenseEmphasis">
    <w:name w:val="Intense Emphasis"/>
    <w:basedOn w:val="DefaultParagraphFont"/>
    <w:uiPriority w:val="21"/>
    <w:qFormat/>
    <w:rsid w:val="00EE5471"/>
    <w:rPr>
      <w:i/>
      <w:iCs/>
      <w:color w:val="0F4761" w:themeColor="accent1" w:themeShade="BF"/>
    </w:rPr>
  </w:style>
  <w:style w:type="paragraph" w:styleId="IntenseQuote">
    <w:name w:val="Intense Quote"/>
    <w:basedOn w:val="Normal"/>
    <w:next w:val="Normal"/>
    <w:link w:val="IntenseQuoteChar"/>
    <w:uiPriority w:val="30"/>
    <w:qFormat/>
    <w:rsid w:val="00EE54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471"/>
    <w:rPr>
      <w:i/>
      <w:iCs/>
      <w:color w:val="0F4761" w:themeColor="accent1" w:themeShade="BF"/>
    </w:rPr>
  </w:style>
  <w:style w:type="character" w:styleId="IntenseReference">
    <w:name w:val="Intense Reference"/>
    <w:basedOn w:val="DefaultParagraphFont"/>
    <w:uiPriority w:val="32"/>
    <w:qFormat/>
    <w:rsid w:val="00EE5471"/>
    <w:rPr>
      <w:b/>
      <w:bCs/>
      <w:smallCaps/>
      <w:color w:val="0F4761" w:themeColor="accent1" w:themeShade="BF"/>
      <w:spacing w:val="5"/>
    </w:rPr>
  </w:style>
  <w:style w:type="paragraph" w:styleId="Header">
    <w:name w:val="header"/>
    <w:basedOn w:val="Normal"/>
    <w:link w:val="HeaderChar"/>
    <w:uiPriority w:val="99"/>
    <w:unhideWhenUsed/>
    <w:rsid w:val="00F15C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5CDC"/>
  </w:style>
  <w:style w:type="paragraph" w:styleId="Footer">
    <w:name w:val="footer"/>
    <w:basedOn w:val="Normal"/>
    <w:link w:val="FooterChar"/>
    <w:uiPriority w:val="99"/>
    <w:unhideWhenUsed/>
    <w:rsid w:val="00F15C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5C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1326</TotalTime>
  <Pages>2</Pages>
  <Words>430</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 larin</dc:creator>
  <cp:keywords/>
  <dc:description/>
  <cp:lastModifiedBy>niko larin</cp:lastModifiedBy>
  <cp:revision>2</cp:revision>
  <dcterms:created xsi:type="dcterms:W3CDTF">2025-10-12T23:28:00Z</dcterms:created>
  <dcterms:modified xsi:type="dcterms:W3CDTF">2025-10-14T13:10:00Z</dcterms:modified>
</cp:coreProperties>
</file>