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56"/>
        </w:rPr>
        <w:br/>
        <w:br/>
        <w:br/>
        <w:t>Hypercare Plan</w:t>
      </w:r>
    </w:p>
    <w:p>
      <w:pPr>
        <w:jc w:val="center"/>
      </w:pPr>
      <w:r>
        <w:rPr>
          <w:i/>
          <w:sz w:val="28"/>
        </w:rPr>
        <w:t>AI Applications on Microsoft Azure — engagement template</w:t>
      </w:r>
    </w:p>
    <w:p>
      <w:r>
        <w:rPr>
          <w:i/>
        </w:rPr>
        <w:br/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Delivery lead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(template)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B87"/>
        </w:rPr>
        <w:t>Table of contents</w:t>
      </w:r>
    </w:p>
    <w:p>
      <w:r>
        <w:t>1. Duration &amp; window</w:t>
      </w:r>
    </w:p>
    <w:p>
      <w:r>
        <w:t>2. Team &amp; rota</w:t>
      </w:r>
    </w:p>
    <w:p>
      <w:r>
        <w:t>3. Daily cadence</w:t>
      </w:r>
    </w:p>
    <w:p>
      <w:r>
        <w:t>4. Weekly cadence</w:t>
      </w:r>
    </w:p>
    <w:p>
      <w:r>
        <w:t>5. KPIs to track</w:t>
      </w:r>
    </w:p>
    <w:p>
      <w:r>
        <w:t>6. Incident handling</w:t>
      </w:r>
    </w:p>
    <w:p>
      <w:r>
        <w:t>7. Change control</w:t>
      </w:r>
    </w:p>
    <w:p>
      <w:r>
        <w:t>8. Exit gate</w:t>
      </w:r>
    </w:p>
    <w:p>
      <w:r>
        <w:t>9. Handover at exit</w:t>
      </w:r>
    </w:p>
    <w:p>
      <w:r>
        <w:t>10. Sign-off</w:t>
      </w:r>
    </w:p>
    <w:p>
      <w:r>
        <w:br w:type="page"/>
      </w:r>
    </w:p>
    <w:p>
      <w:pPr>
        <w:pStyle w:val="Heading1"/>
      </w:pPr>
      <w:r>
        <w:rPr>
          <w:color w:val="004B87"/>
        </w:rPr>
        <w:t>Duration &amp; window</w:t>
      </w:r>
    </w:p>
    <w:p>
      <w:r>
        <w:rPr>
          <w:i/>
          <w:color w:val="555555"/>
        </w:rPr>
        <w:t>Start date, end date, daily working hours, time zone, weekend coverage.</w:t>
      </w:r>
    </w:p>
    <w:p/>
    <w:p/>
    <w:p>
      <w:pPr>
        <w:pStyle w:val="Heading1"/>
      </w:pPr>
      <w:r>
        <w:rPr>
          <w:color w:val="004B87"/>
        </w:rPr>
        <w:t>Team &amp; rota</w:t>
      </w:r>
    </w:p>
    <w:p>
      <w:r>
        <w:rPr>
          <w:i/>
          <w:color w:val="555555"/>
        </w:rPr>
        <w:t>Your engineers, customer engineers shadowing, escalation tree, Microsoft support plan.</w:t>
      </w:r>
    </w:p>
    <w:p/>
    <w:p/>
    <w:p>
      <w:pPr>
        <w:pStyle w:val="Heading1"/>
      </w:pPr>
      <w:r>
        <w:rPr>
          <w:color w:val="004B87"/>
        </w:rPr>
        <w:t>Daily cadence</w:t>
      </w:r>
    </w:p>
    <w:p>
      <w:r>
        <w:rPr>
          <w:i/>
          <w:color w:val="555555"/>
        </w:rPr>
        <w:t>15-min standup, KPI snapshot, action log update.</w:t>
      </w:r>
    </w:p>
    <w:p/>
    <w:p/>
    <w:p>
      <w:pPr>
        <w:pStyle w:val="Heading1"/>
      </w:pPr>
      <w:r>
        <w:rPr>
          <w:color w:val="004B87"/>
        </w:rPr>
        <w:t>Weekly cadence</w:t>
      </w:r>
    </w:p>
    <w:p>
      <w:r>
        <w:rPr>
          <w:i/>
          <w:color w:val="555555"/>
        </w:rPr>
        <w:t>1-hour steerco: KPIs vs. SLO, open incidents, change requests, exit-gate readiness.</w:t>
      </w:r>
    </w:p>
    <w:p/>
    <w:p/>
    <w:p>
      <w:pPr>
        <w:pStyle w:val="Heading1"/>
      </w:pPr>
      <w:r>
        <w:rPr>
          <w:color w:val="004B87"/>
        </w:rPr>
        <w:t>KPIs to track</w:t>
      </w:r>
    </w:p>
    <w:p>
      <w:r>
        <w:rPr>
          <w:i/>
          <w:color w:val="555555"/>
        </w:rPr>
        <w:t>Availability vs. SLO, p95 latency, RAG/model quality on eval set, content filter / abuse signals, cost vs. budget, incident count by severity.</w:t>
      </w:r>
    </w:p>
    <w:p/>
    <w:p/>
    <w:p>
      <w:pPr>
        <w:pStyle w:val="Heading1"/>
      </w:pPr>
      <w:r>
        <w:rPr>
          <w:color w:val="004B87"/>
        </w:rPr>
        <w:t>Incident handling</w:t>
      </w:r>
    </w:p>
    <w:p>
      <w:r>
        <w:rPr>
          <w:i/>
          <w:color w:val="555555"/>
        </w:rPr>
        <w:t>Tighter response-time SLAs than BAU; align to runbook.</w:t>
      </w:r>
    </w:p>
    <w:p/>
    <w:p/>
    <w:p>
      <w:pPr>
        <w:pStyle w:val="Heading1"/>
      </w:pPr>
      <w:r>
        <w:rPr>
          <w:color w:val="004B87"/>
        </w:rPr>
        <w:t>Change control</w:t>
      </w:r>
    </w:p>
    <w:p>
      <w:r>
        <w:rPr>
          <w:i/>
          <w:color w:val="555555"/>
        </w:rPr>
        <w:t>Restricted: only blocking fixes; document exceptions process.</w:t>
      </w:r>
    </w:p>
    <w:p/>
    <w:p/>
    <w:p>
      <w:pPr>
        <w:pStyle w:val="Heading1"/>
      </w:pPr>
      <w:r>
        <w:rPr>
          <w:color w:val="004B87"/>
        </w:rPr>
        <w:t>Exit gate</w:t>
      </w:r>
    </w:p>
    <w:p>
      <w:r>
        <w:rPr>
          <w:i/>
          <w:color w:val="555555"/>
        </w:rPr>
        <w:t>14 consecutive days without a Sev-1, all Sev-2s closed, SLOs met, customer on-call handled at least one real incident unaided.</w:t>
      </w:r>
    </w:p>
    <w:p/>
    <w:p/>
    <w:p>
      <w:pPr>
        <w:pStyle w:val="Heading1"/>
      </w:pPr>
      <w:r>
        <w:rPr>
          <w:color w:val="004B87"/>
        </w:rPr>
        <w:t>Handover at exit</w:t>
      </w:r>
    </w:p>
    <w:p>
      <w:r>
        <w:rPr>
          <w:i/>
          <w:color w:val="555555"/>
        </w:rPr>
        <w:t>Formal sign-off, BAU transition, retrospective with lessons learned filed.</w:t>
      </w:r>
    </w:p>
    <w:p/>
    <w:p/>
    <w:p>
      <w:pPr>
        <w:pStyle w:val="Heading1"/>
      </w:pPr>
      <w:r>
        <w:rPr>
          <w:color w:val="004B87"/>
        </w:rPr>
        <w:t>Sign-off</w:t>
      </w:r>
    </w:p>
    <w:p>
      <w:r>
        <w:rPr>
          <w:i/>
          <w:color w:val="555555"/>
        </w:rPr>
        <w:t>Customer sponsor:</w:t>
      </w:r>
    </w:p>
    <w:p/>
    <w:p>
      <w:r>
        <w:rPr>
          <w:i/>
          <w:color w:val="555555"/>
        </w:rPr>
        <w:t>Engagement lead: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