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Knowledge Transfer Plan</w:t>
      </w:r>
    </w:p>
    <w:p>
      <w:pPr>
        <w:jc w:val="center"/>
      </w:pPr>
      <w:r>
        <w:rPr>
          <w:i/>
          <w:sz w:val="28"/>
        </w:rPr>
        <w:t>AI Applications on Microsoft Azure — engagement template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Delivery lead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Audience matrix</w:t>
      </w:r>
    </w:p>
    <w:p>
      <w:r>
        <w:t>2. Session catalogue</w:t>
      </w:r>
    </w:p>
    <w:p>
      <w:r>
        <w:t>3. Hands-on labs</w:t>
      </w:r>
    </w:p>
    <w:p>
      <w:r>
        <w:t>4. Exit assessment</w:t>
      </w:r>
    </w:p>
    <w:p>
      <w:r>
        <w:t>5. Recording &amp; artefact index</w:t>
      </w:r>
    </w:p>
    <w:p>
      <w:r>
        <w:t>6. Open-questions log</w:t>
      </w:r>
    </w:p>
    <w:p>
      <w:r>
        <w:t>7. Sign-off</w:t>
      </w:r>
    </w:p>
    <w:p>
      <w:r>
        <w:br w:type="page"/>
      </w:r>
    </w:p>
    <w:p>
      <w:pPr>
        <w:pStyle w:val="Heading1"/>
      </w:pPr>
      <w:r>
        <w:rPr>
          <w:color w:val="004B87"/>
        </w:rPr>
        <w:t>Audience matrix</w:t>
      </w:r>
    </w:p>
    <w:p>
      <w:r>
        <w:rPr>
          <w:i/>
          <w:color w:val="555555"/>
        </w:rPr>
        <w:t>Per receiving role: current skill, required end-state, sessions assigned.</w:t>
      </w:r>
    </w:p>
    <w:p/>
    <w:p/>
    <w:p>
      <w:pPr>
        <w:pStyle w:val="Heading1"/>
      </w:pPr>
      <w:r>
        <w:rPr>
          <w:color w:val="004B87"/>
        </w:rPr>
        <w:t>Session catalogue</w:t>
      </w:r>
    </w:p>
    <w:p>
      <w:r>
        <w:rPr>
          <w:i/>
          <w:color w:val="555555"/>
        </w:rPr>
        <w:t>Per session: title, duration, audience, prerequisites, learning objectives, hands-on exercise, owner, recorded yes/no.</w:t>
      </w:r>
    </w:p>
    <w:p/>
    <w:p>
      <w:r>
        <w:rPr>
          <w:i/>
          <w:color w:val="555555"/>
        </w:rPr>
        <w:t>Standard sessions: architecture walkthrough; repo tour; prompt repo; eval harness; observability; cost &amp; capacity; incident response; RAI controls; DR drill.</w:t>
      </w:r>
    </w:p>
    <w:p/>
    <w:p/>
    <w:p>
      <w:pPr>
        <w:pStyle w:val="Heading1"/>
      </w:pPr>
      <w:r>
        <w:rPr>
          <w:color w:val="004B87"/>
        </w:rPr>
        <w:t>Hands-on labs</w:t>
      </w:r>
    </w:p>
    <w:p>
      <w:r>
        <w:rPr>
          <w:i/>
          <w:color w:val="555555"/>
        </w:rPr>
        <w:t>At least three sessions include a lab on customer infrastructure.</w:t>
      </w:r>
    </w:p>
    <w:p/>
    <w:p/>
    <w:p>
      <w:pPr>
        <w:pStyle w:val="Heading1"/>
      </w:pPr>
      <w:r>
        <w:rPr>
          <w:color w:val="004B87"/>
        </w:rPr>
        <w:t>Exit assessment</w:t>
      </w:r>
    </w:p>
    <w:p>
      <w:r>
        <w:rPr>
          <w:i/>
          <w:color w:val="555555"/>
        </w:rPr>
        <w:t>Per individual: tasks they can perform unsupervised; signed.</w:t>
      </w:r>
    </w:p>
    <w:p/>
    <w:p/>
    <w:p>
      <w:pPr>
        <w:pStyle w:val="Heading1"/>
      </w:pPr>
      <w:r>
        <w:rPr>
          <w:color w:val="004B87"/>
        </w:rPr>
        <w:t>Recording &amp; artefact index</w:t>
      </w:r>
    </w:p>
    <w:p>
      <w:r>
        <w:rPr>
          <w:i/>
          <w:color w:val="555555"/>
        </w:rPr>
        <w:t>Every session recorded, indexed, linked from runbook.</w:t>
      </w:r>
    </w:p>
    <w:p/>
    <w:p/>
    <w:p>
      <w:pPr>
        <w:pStyle w:val="Heading1"/>
      </w:pPr>
      <w:r>
        <w:rPr>
          <w:color w:val="004B87"/>
        </w:rPr>
        <w:t>Open-questions log</w:t>
      </w:r>
    </w:p>
    <w:p>
      <w:r>
        <w:rPr>
          <w:i/>
          <w:color w:val="555555"/>
        </w:rPr>
        <w:t>Questions raised + owner + resolution date.</w:t>
      </w:r>
    </w:p>
    <w:p/>
    <w:p/>
    <w:p>
      <w:pPr>
        <w:pStyle w:val="Heading1"/>
      </w:pPr>
      <w:r>
        <w:rPr>
          <w:color w:val="004B87"/>
        </w:rPr>
        <w:t>Sign-off</w:t>
      </w:r>
    </w:p>
    <w:p>
      <w:r>
        <w:rPr>
          <w:i/>
          <w:color w:val="555555"/>
        </w:rPr>
        <w:t>Customer training lead:</w:t>
      </w:r>
    </w:p>
    <w:p/>
    <w:p>
      <w:r>
        <w:rPr>
          <w:i/>
          <w:color w:val="555555"/>
        </w:rPr>
        <w:t>Engagement lead: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