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7"/>
          <w:sz w:val="56"/>
        </w:rPr>
        <w:br/>
        <w:br/>
        <w:br/>
        <w:t>Low-Level Design (LLD)</w:t>
      </w:r>
    </w:p>
    <w:p>
      <w:pPr>
        <w:jc w:val="center"/>
      </w:pPr>
      <w:r>
        <w:rPr>
          <w:i/>
          <w:sz w:val="28"/>
        </w:rPr>
        <w:t>AI Applications on Microsoft Azure — engagement template</w:t>
      </w:r>
    </w:p>
    <w:p>
      <w:r>
        <w:rPr>
          <w:i/>
        </w:rPr>
        <w:br/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Engagement architect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 (template)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yyyy-mm-dd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B87"/>
        </w:rPr>
        <w:t>Table of contents</w:t>
      </w:r>
    </w:p>
    <w:p>
      <w:r>
        <w:t>1. Resource inventory</w:t>
      </w:r>
    </w:p>
    <w:p>
      <w:r>
        <w:t>2. Sizing &amp; capacity</w:t>
      </w:r>
    </w:p>
    <w:p>
      <w:r>
        <w:t>3. Network design</w:t>
      </w:r>
    </w:p>
    <w:p>
      <w:r>
        <w:t>4. Identity design</w:t>
      </w:r>
    </w:p>
    <w:p>
      <w:r>
        <w:t>5. Data design</w:t>
      </w:r>
    </w:p>
    <w:p>
      <w:r>
        <w:t>6. AI model &amp; prompt design</w:t>
      </w:r>
    </w:p>
    <w:p>
      <w:r>
        <w:t>7. Application configuration</w:t>
      </w:r>
    </w:p>
    <w:p>
      <w:r>
        <w:t>8. Observability</w:t>
      </w:r>
    </w:p>
    <w:p>
      <w:r>
        <w:t>9. CI/CD</w:t>
      </w:r>
    </w:p>
    <w:p>
      <w:r>
        <w:t>10. Security controls trace</w:t>
      </w:r>
    </w:p>
    <w:p>
      <w:r>
        <w:t>11. Test plan</w:t>
      </w:r>
    </w:p>
    <w:p>
      <w:r>
        <w:t>12. Runbook reference</w:t>
      </w:r>
    </w:p>
    <w:p>
      <w:r>
        <w:t>13. Sign-off</w:t>
      </w:r>
    </w:p>
    <w:p>
      <w:r>
        <w:br w:type="page"/>
      </w:r>
    </w:p>
    <w:p>
      <w:pPr>
        <w:pStyle w:val="Heading1"/>
      </w:pPr>
      <w:r>
        <w:rPr>
          <w:color w:val="004B87"/>
        </w:rPr>
        <w:t>Resource inventory</w:t>
      </w:r>
    </w:p>
    <w:p>
      <w:r>
        <w:rPr>
          <w:i/>
          <w:color w:val="555555"/>
        </w:rPr>
        <w:t>Table of every Azure resource: name, SKU, region, redundancy, tags, owner.</w:t>
      </w:r>
    </w:p>
    <w:p/>
    <w:p/>
    <w:p>
      <w:pPr>
        <w:pStyle w:val="Heading1"/>
      </w:pPr>
      <w:r>
        <w:rPr>
          <w:color w:val="004B87"/>
        </w:rPr>
        <w:t>Sizing &amp; capacity</w:t>
      </w:r>
    </w:p>
    <w:p>
      <w:r>
        <w:rPr>
          <w:i/>
          <w:color w:val="555555"/>
        </w:rPr>
        <w:t>Model tokens-per-minute / RPM, vector index size, compute CPU/RAM, storage tiers, scale rules.</w:t>
      </w:r>
    </w:p>
    <w:p/>
    <w:p/>
    <w:p>
      <w:pPr>
        <w:pStyle w:val="Heading1"/>
      </w:pPr>
      <w:r>
        <w:rPr>
          <w:color w:val="004B87"/>
        </w:rPr>
        <w:t>Network design</w:t>
      </w:r>
    </w:p>
    <w:p>
      <w:r>
        <w:rPr>
          <w:i/>
          <w:color w:val="555555"/>
        </w:rPr>
        <w:t>VNets, subnets, NSGs, private endpoints, route tables, DNS zones, ExpressRoute/VPN.</w:t>
      </w:r>
    </w:p>
    <w:p/>
    <w:p/>
    <w:p>
      <w:pPr>
        <w:pStyle w:val="Heading1"/>
      </w:pPr>
      <w:r>
        <w:rPr>
          <w:color w:val="004B87"/>
        </w:rPr>
        <w:t>Identity design</w:t>
      </w:r>
    </w:p>
    <w:p>
      <w:r>
        <w:rPr>
          <w:i/>
          <w:color w:val="555555"/>
        </w:rPr>
        <w:t>Entra app registrations, managed identities, role assignments at exact scope, group memberships, CA policies.</w:t>
      </w:r>
    </w:p>
    <w:p/>
    <w:p/>
    <w:p>
      <w:pPr>
        <w:pStyle w:val="Heading1"/>
      </w:pPr>
      <w:r>
        <w:rPr>
          <w:color w:val="004B87"/>
        </w:rPr>
        <w:t>Data design</w:t>
      </w:r>
    </w:p>
    <w:p>
      <w:r>
        <w:rPr>
          <w:i/>
          <w:color w:val="555555"/>
        </w:rPr>
        <w:t>Schemas, partitioning, indexing, retention, backup, encryption keys, Purview registrations.</w:t>
      </w:r>
    </w:p>
    <w:p/>
    <w:p/>
    <w:p>
      <w:pPr>
        <w:pStyle w:val="Heading1"/>
      </w:pPr>
      <w:r>
        <w:rPr>
          <w:color w:val="004B87"/>
        </w:rPr>
        <w:t>AI model &amp; prompt design</w:t>
      </w:r>
    </w:p>
    <w:p>
      <w:r>
        <w:rPr>
          <w:i/>
          <w:color w:val="555555"/>
        </w:rPr>
        <w:t>Azure OpenAI deployments (model, version, capacity, PTU vs. PAYG).</w:t>
      </w:r>
    </w:p>
    <w:p/>
    <w:p>
      <w:r>
        <w:rPr>
          <w:i/>
          <w:color w:val="555555"/>
        </w:rPr>
        <w:t>Prompt repository structure, system prompts, eval harness, content-filter policy IDs.</w:t>
      </w:r>
    </w:p>
    <w:p/>
    <w:p/>
    <w:p>
      <w:pPr>
        <w:pStyle w:val="Heading1"/>
      </w:pPr>
      <w:r>
        <w:rPr>
          <w:color w:val="004B87"/>
        </w:rPr>
        <w:t>Application configuration</w:t>
      </w:r>
    </w:p>
    <w:p>
      <w:r>
        <w:rPr>
          <w:i/>
          <w:color w:val="555555"/>
        </w:rPr>
        <w:t>Environment variables, Key Vault references, feature flags.</w:t>
      </w:r>
    </w:p>
    <w:p/>
    <w:p/>
    <w:p>
      <w:pPr>
        <w:pStyle w:val="Heading1"/>
      </w:pPr>
      <w:r>
        <w:rPr>
          <w:color w:val="004B87"/>
        </w:rPr>
        <w:t>Observability</w:t>
      </w:r>
    </w:p>
    <w:p>
      <w:r>
        <w:rPr>
          <w:i/>
          <w:color w:val="555555"/>
        </w:rPr>
        <w:t>Application Insights resources, KQL queries for token usage, alert rules, dashboards, retention.</w:t>
      </w:r>
    </w:p>
    <w:p/>
    <w:p/>
    <w:p>
      <w:pPr>
        <w:pStyle w:val="Heading1"/>
      </w:pPr>
      <w:r>
        <w:rPr>
          <w:color w:val="004B87"/>
        </w:rPr>
        <w:t>CI/CD</w:t>
      </w:r>
    </w:p>
    <w:p>
      <w:r>
        <w:rPr>
          <w:i/>
          <w:color w:val="555555"/>
        </w:rPr>
        <w:t>Repo layout, branching, GitHub Actions / Azure Pipelines stages, IaC tool, promotion gates, secret handling.</w:t>
      </w:r>
    </w:p>
    <w:p/>
    <w:p/>
    <w:p>
      <w:pPr>
        <w:pStyle w:val="Heading1"/>
      </w:pPr>
      <w:r>
        <w:rPr>
          <w:color w:val="004B87"/>
        </w:rPr>
        <w:t>Security controls trace</w:t>
      </w:r>
    </w:p>
    <w:p>
      <w:r>
        <w:rPr>
          <w:i/>
          <w:color w:val="555555"/>
        </w:rPr>
        <w:t>Every WAF + RAI control mapped to the LLD section that implements it.</w:t>
      </w:r>
    </w:p>
    <w:p/>
    <w:p/>
    <w:p>
      <w:pPr>
        <w:pStyle w:val="Heading1"/>
      </w:pPr>
      <w:r>
        <w:rPr>
          <w:color w:val="004B87"/>
        </w:rPr>
        <w:t>Test plan</w:t>
      </w:r>
    </w:p>
    <w:p>
      <w:r>
        <w:rPr>
          <w:i/>
          <w:color w:val="555555"/>
        </w:rPr>
        <w:t>Unit, integration, RAI eval, load, chaos, security.</w:t>
      </w:r>
    </w:p>
    <w:p/>
    <w:p/>
    <w:p>
      <w:pPr>
        <w:pStyle w:val="Heading1"/>
      </w:pPr>
      <w:r>
        <w:rPr>
          <w:color w:val="004B87"/>
        </w:rPr>
        <w:t>Runbook reference</w:t>
      </w:r>
    </w:p>
    <w:p>
      <w:r>
        <w:rPr>
          <w:i/>
          <w:color w:val="555555"/>
        </w:rPr>
        <w:t>Pointer to the runbook deliverable.</w:t>
      </w:r>
    </w:p>
    <w:p/>
    <w:p/>
    <w:p>
      <w:pPr>
        <w:pStyle w:val="Heading1"/>
      </w:pPr>
      <w:r>
        <w:rPr>
          <w:color w:val="004B87"/>
        </w:rPr>
        <w:t>Sign-off</w:t>
      </w:r>
    </w:p>
    <w:p>
      <w:r>
        <w:rPr>
          <w:i/>
          <w:color w:val="555555"/>
        </w:rPr>
        <w:t>Customer architect:</w:t>
      </w:r>
    </w:p>
    <w:p/>
    <w:p>
      <w:r>
        <w:rPr>
          <w:i/>
          <w:color w:val="555555"/>
        </w:rPr>
        <w:t>Engagement architect: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