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7"/>
          <w:sz w:val="56"/>
        </w:rPr>
        <w:br/>
        <w:br/>
        <w:br/>
        <w:t>Operational Runbook</w:t>
      </w:r>
    </w:p>
    <w:p>
      <w:pPr>
        <w:jc w:val="center"/>
      </w:pPr>
      <w:r>
        <w:rPr>
          <w:i/>
          <w:sz w:val="28"/>
        </w:rPr>
        <w:t>AI Applications on Microsoft Azure — engagement template</w:t>
      </w:r>
    </w:p>
    <w:p>
      <w:r>
        <w:rPr>
          <w:i/>
        </w:rPr>
        <w:br/>
        <w:br/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SRE lead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 (template)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yyyy-mm-dd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4B87"/>
        </w:rPr>
        <w:t>Table of contents</w:t>
      </w:r>
    </w:p>
    <w:p>
      <w:r>
        <w:t>1. At-a-glance card</w:t>
      </w:r>
    </w:p>
    <w:p>
      <w:r>
        <w:t>2. Architecture refresher</w:t>
      </w:r>
    </w:p>
    <w:p>
      <w:r>
        <w:t>3. Routine operations</w:t>
      </w:r>
    </w:p>
    <w:p>
      <w:r>
        <w:t>4. Incident response per alert</w:t>
      </w:r>
    </w:p>
    <w:p>
      <w:r>
        <w:t>5. Common AI-Apps incidents</w:t>
      </w:r>
    </w:p>
    <w:p>
      <w:r>
        <w:t>6. Change control</w:t>
      </w:r>
    </w:p>
    <w:p>
      <w:r>
        <w:t>7. Disaster recovery</w:t>
      </w:r>
    </w:p>
    <w:p>
      <w:r>
        <w:t>8. Contacts</w:t>
      </w:r>
    </w:p>
    <w:p>
      <w:r>
        <w:br w:type="page"/>
      </w:r>
    </w:p>
    <w:p>
      <w:pPr>
        <w:pStyle w:val="Heading1"/>
      </w:pPr>
      <w:r>
        <w:rPr>
          <w:color w:val="004B87"/>
        </w:rPr>
        <w:t>At-a-glance card</w:t>
      </w:r>
    </w:p>
    <w:p>
      <w:r>
        <w:rPr>
          <w:i/>
          <w:color w:val="555555"/>
        </w:rPr>
        <w:t>App name, owners, prod region(s), SLO, key dashboards, key alerts, escalation path.</w:t>
      </w:r>
    </w:p>
    <w:p/>
    <w:p/>
    <w:p>
      <w:pPr>
        <w:pStyle w:val="Heading1"/>
      </w:pPr>
      <w:r>
        <w:rPr>
          <w:color w:val="004B87"/>
        </w:rPr>
        <w:t>Architecture refresher</w:t>
      </w:r>
    </w:p>
    <w:p>
      <w:r>
        <w:rPr>
          <w:i/>
          <w:color w:val="555555"/>
        </w:rPr>
        <w:t>Diagram + 3-sentence narrative.</w:t>
      </w:r>
    </w:p>
    <w:p/>
    <w:p/>
    <w:p>
      <w:pPr>
        <w:pStyle w:val="Heading1"/>
      </w:pPr>
      <w:r>
        <w:rPr>
          <w:color w:val="004B87"/>
        </w:rPr>
        <w:t>Routine operations</w:t>
      </w:r>
    </w:p>
    <w:p>
      <w:r>
        <w:rPr>
          <w:i/>
          <w:color w:val="555555"/>
        </w:rPr>
        <w:t>Daily/weekly health checks, backup verification, cost review, quota &amp; capacity monitoring.</w:t>
      </w:r>
    </w:p>
    <w:p/>
    <w:p/>
    <w:p>
      <w:pPr>
        <w:pStyle w:val="Heading1"/>
      </w:pPr>
      <w:r>
        <w:rPr>
          <w:color w:val="004B87"/>
        </w:rPr>
        <w:t>Incident response per alert</w:t>
      </w:r>
    </w:p>
    <w:p>
      <w:r>
        <w:rPr>
          <w:i/>
          <w:color w:val="555555"/>
        </w:rPr>
        <w:t>Per alert: trigger, confirm, mitigate, rollback, comms template.</w:t>
      </w:r>
    </w:p>
    <w:p/>
    <w:p/>
    <w:p>
      <w:pPr>
        <w:pStyle w:val="Heading1"/>
      </w:pPr>
      <w:r>
        <w:rPr>
          <w:color w:val="004B87"/>
        </w:rPr>
        <w:t>Common AI-Apps incidents</w:t>
      </w:r>
    </w:p>
    <w:p>
      <w:r>
        <w:rPr>
          <w:i/>
          <w:color w:val="555555"/>
        </w:rPr>
        <w:t>Azure OpenAI 429 / quota exhaustion.</w:t>
      </w:r>
    </w:p>
    <w:p/>
    <w:p>
      <w:r>
        <w:rPr>
          <w:i/>
          <w:color w:val="555555"/>
        </w:rPr>
        <w:t>Content filter false positives.</w:t>
      </w:r>
    </w:p>
    <w:p/>
    <w:p>
      <w:r>
        <w:rPr>
          <w:i/>
          <w:color w:val="555555"/>
        </w:rPr>
        <w:t>Prompt injection signal in logs.</w:t>
      </w:r>
    </w:p>
    <w:p/>
    <w:p>
      <w:r>
        <w:rPr>
          <w:i/>
          <w:color w:val="555555"/>
        </w:rPr>
        <w:t>RAG quality regression.</w:t>
      </w:r>
    </w:p>
    <w:p/>
    <w:p>
      <w:r>
        <w:rPr>
          <w:i/>
          <w:color w:val="555555"/>
        </w:rPr>
        <w:t>Application Insights cost spike.</w:t>
      </w:r>
    </w:p>
    <w:p/>
    <w:p/>
    <w:p>
      <w:pPr>
        <w:pStyle w:val="Heading1"/>
      </w:pPr>
      <w:r>
        <w:rPr>
          <w:color w:val="004B87"/>
        </w:rPr>
        <w:t>Change control</w:t>
      </w:r>
    </w:p>
    <w:p>
      <w:r>
        <w:rPr>
          <w:i/>
          <w:color w:val="555555"/>
        </w:rPr>
        <w:t>Prompt change: PR + two reviewers + eval set + canary 10% / 24h.</w:t>
      </w:r>
    </w:p>
    <w:p/>
    <w:p>
      <w:r>
        <w:rPr>
          <w:i/>
          <w:color w:val="555555"/>
        </w:rPr>
        <w:t>Model change: full eval + content-filter retest + canary 10% / 7d + RAI sign-off.</w:t>
      </w:r>
    </w:p>
    <w:p/>
    <w:p>
      <w:r>
        <w:rPr>
          <w:i/>
          <w:color w:val="555555"/>
        </w:rPr>
        <w:t>IaC change: standard CI/CD.</w:t>
      </w:r>
    </w:p>
    <w:p/>
    <w:p/>
    <w:p>
      <w:pPr>
        <w:pStyle w:val="Heading1"/>
      </w:pPr>
      <w:r>
        <w:rPr>
          <w:color w:val="004B87"/>
        </w:rPr>
        <w:t>Disaster recovery</w:t>
      </w:r>
    </w:p>
    <w:p>
      <w:r>
        <w:rPr>
          <w:i/>
          <w:color w:val="555555"/>
        </w:rPr>
        <w:t>RPO/RTO, secondary region activation, data restore, failover test cadence.</w:t>
      </w:r>
    </w:p>
    <w:p/>
    <w:p/>
    <w:p>
      <w:pPr>
        <w:pStyle w:val="Heading1"/>
      </w:pPr>
      <w:r>
        <w:rPr>
          <w:color w:val="004B87"/>
        </w:rPr>
        <w:t>Contacts</w:t>
      </w:r>
    </w:p>
    <w:p>
      <w:r>
        <w:rPr>
          <w:i/>
          <w:color w:val="555555"/>
        </w:rPr>
        <w:t>Customer ops, your hypercare team, Microsoft support (with support plan).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