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Qualification Questionnaire</w:t>
      </w:r>
    </w:p>
    <w:p>
      <w:pPr>
        <w:jc w:val="center"/>
      </w:pPr>
      <w:r>
        <w:rPr>
          <w:i/>
          <w:sz w:val="28"/>
        </w:rPr>
        <w:t>AI Applications on Microsoft Azure — engagement qualification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AI Apps presales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Section 1 — Business context</w:t>
      </w:r>
    </w:p>
    <w:p>
      <w:r>
        <w:t>2. Section 2 — Authority &amp; budget</w:t>
      </w:r>
    </w:p>
    <w:p>
      <w:r>
        <w:t>3. Section 3 — Use case shape</w:t>
      </w:r>
    </w:p>
    <w:p>
      <w:r>
        <w:t>4. Section 4 — Azure &amp; data readiness</w:t>
      </w:r>
    </w:p>
    <w:p>
      <w:r>
        <w:t>5. Section 5 — Responsible AI posture</w:t>
      </w:r>
    </w:p>
    <w:p>
      <w:r>
        <w:t>6. Section 6 — Operating model</w:t>
      </w:r>
    </w:p>
    <w:p>
      <w:r>
        <w:t>7. Overall scoring &amp; gate</w:t>
      </w:r>
    </w:p>
    <w:p>
      <w:r>
        <w:br w:type="page"/>
      </w:r>
    </w:p>
    <w:p>
      <w:pPr>
        <w:pStyle w:val="Heading1"/>
      </w:pPr>
      <w:r>
        <w:rPr>
          <w:color w:val="004B87"/>
        </w:rPr>
        <w:t>Section 1 — Business context</w:t>
      </w:r>
    </w:p>
    <w:p>
      <w:r>
        <w:rPr>
          <w:i/>
          <w:color w:val="555555"/>
        </w:rPr>
        <w:t>What outcome does the AI app need to drive? (revenue, deflection, cycle time, quality)</w:t>
      </w:r>
    </w:p>
    <w:p/>
    <w:p>
      <w:r>
        <w:rPr>
          <w:i/>
          <w:color w:val="555555"/>
        </w:rPr>
        <w:t>Who owns that outcome today, and what is the current baseline?</w:t>
      </w:r>
    </w:p>
    <w:p/>
    <w:p>
      <w:r>
        <w:rPr>
          <w:i/>
          <w:color w:val="555555"/>
        </w:rPr>
        <w:t>What is the consequence of doing nothing for 12 months?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Section 2 — Authority &amp; budget</w:t>
      </w:r>
    </w:p>
    <w:p>
      <w:r>
        <w:rPr>
          <w:i/>
          <w:color w:val="555555"/>
        </w:rPr>
        <w:t>Who is the executive sponsor? Are they on the kickoff call?</w:t>
      </w:r>
    </w:p>
    <w:p/>
    <w:p>
      <w:r>
        <w:rPr>
          <w:i/>
          <w:color w:val="555555"/>
        </w:rPr>
        <w:t>Is there a budget line item, or is funding pending business case?</w:t>
      </w:r>
    </w:p>
    <w:p/>
    <w:p>
      <w:r>
        <w:rPr>
          <w:i/>
          <w:color w:val="555555"/>
        </w:rPr>
        <w:t>Who signs the SOW?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Section 3 — Use case shape</w:t>
      </w:r>
    </w:p>
    <w:p>
      <w:r>
        <w:rPr>
          <w:i/>
          <w:color w:val="555555"/>
        </w:rPr>
        <w:t>RAG / grounded answers, agentic workflow, content generation, or extraction/classification?</w:t>
      </w:r>
    </w:p>
    <w:p/>
    <w:p>
      <w:r>
        <w:rPr>
          <w:i/>
          <w:color w:val="555555"/>
        </w:rPr>
        <w:t>Single-tenant internal, multi-tenant SaaS, or customer-facing public endpoint?</w:t>
      </w:r>
    </w:p>
    <w:p/>
    <w:p>
      <w:r>
        <w:rPr>
          <w:i/>
          <w:color w:val="555555"/>
        </w:rPr>
        <w:t>Synchronous (chat/API) or asynchronous (batch)?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Section 4 — Azure &amp; data readiness</w:t>
      </w:r>
    </w:p>
    <w:p>
      <w:r>
        <w:rPr>
          <w:i/>
          <w:color w:val="555555"/>
        </w:rPr>
        <w:t>Existing Azure subscription? Landing zone in place?</w:t>
      </w:r>
    </w:p>
    <w:p/>
    <w:p>
      <w:r>
        <w:rPr>
          <w:i/>
          <w:color w:val="555555"/>
        </w:rPr>
        <w:t>Are relevant data sources already in Azure?</w:t>
      </w:r>
    </w:p>
    <w:p/>
    <w:p>
      <w:r>
        <w:rPr>
          <w:i/>
          <w:color w:val="555555"/>
        </w:rPr>
        <w:t>Azure OpenAI / AI Foundry provisioned in a supported region?</w:t>
      </w:r>
    </w:p>
    <w:p/>
    <w:p>
      <w:r>
        <w:rPr>
          <w:i/>
          <w:color w:val="555555"/>
        </w:rPr>
        <w:t>Existing Entra ID + PIM posture?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Section 5 — Responsible AI posture</w:t>
      </w:r>
    </w:p>
    <w:p>
      <w:r>
        <w:rPr>
          <w:i/>
          <w:color w:val="555555"/>
        </w:rPr>
        <w:t>Is there an internal Responsible AI policy or standard?</w:t>
      </w:r>
    </w:p>
    <w:p/>
    <w:p>
      <w:r>
        <w:rPr>
          <w:i/>
          <w:color w:val="555555"/>
        </w:rPr>
        <w:t>Has the use case been reviewed for high-risk categories?</w:t>
      </w:r>
    </w:p>
    <w:p/>
    <w:p>
      <w:r>
        <w:rPr>
          <w:i/>
          <w:color w:val="555555"/>
        </w:rPr>
        <w:t>Who is the accountable human in the loop?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Section 6 — Operating model</w:t>
      </w:r>
    </w:p>
    <w:p>
      <w:r>
        <w:rPr>
          <w:i/>
          <w:color w:val="555555"/>
        </w:rPr>
        <w:t>Who operates the AI app after handover?</w:t>
      </w:r>
    </w:p>
    <w:p/>
    <w:p>
      <w:r>
        <w:rPr>
          <w:i/>
          <w:color w:val="555555"/>
        </w:rPr>
        <w:t>Existing on-call rota?</w:t>
      </w:r>
    </w:p>
    <w:p/>
    <w:p>
      <w:r>
        <w:rPr>
          <w:i/>
          <w:color w:val="555555"/>
        </w:rPr>
        <w:t>Model / prompt change-control expectation?</w:t>
      </w:r>
    </w:p>
    <w:p/>
    <w:p>
      <w:r>
        <w:t>Score (0–3):</w:t>
      </w:r>
    </w:p>
    <w:p>
      <w:r>
        <w:t>Notes:</w:t>
      </w:r>
    </w:p>
    <w:p/>
    <w:p>
      <w:pPr>
        <w:pStyle w:val="Heading1"/>
      </w:pPr>
      <w:r>
        <w:rPr>
          <w:color w:val="004B87"/>
        </w:rPr>
        <w:t>Overall scoring &amp; gate</w:t>
      </w:r>
    </w:p>
    <w:p>
      <w:r>
        <w:rPr>
          <w:i/>
          <w:color w:val="555555"/>
        </w:rPr>
        <w:t>Total score (max 18):</w:t>
      </w:r>
    </w:p>
    <w:p/>
    <w:p>
      <w:r>
        <w:rPr>
          <w:i/>
          <w:color w:val="555555"/>
        </w:rPr>
        <w:t>Gate: proceed only if total ≥ 12 AND no section scored 0.</w:t>
      </w:r>
    </w:p>
    <w:p/>
    <w:p>
      <w:r>
        <w:rPr>
          <w:i/>
          <w:color w:val="555555"/>
        </w:rPr>
        <w:t>Go / no-go recommendation:</w:t>
      </w:r>
    </w:p>
    <w:p/>
    <w:p>
      <w:r>
        <w:rPr>
          <w:i/>
          <w:color w:val="555555"/>
        </w:rPr>
        <w:t>Recommended next step (discovery workshop / remediation plan / disqualify):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