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0"/>
        </w:rPr>
        <w:t>Contoso Financial Services (CFS)</w:t>
        <w:br/>
        <w:t>Module B Evidence Artifact</w:t>
      </w:r>
    </w:p>
    <w:p>
      <w:pPr>
        <w:jc w:val="center"/>
      </w:pPr>
      <w:r>
        <w:rPr>
          <w:b/>
          <w:color w:val="1F3864"/>
          <w:sz w:val="28"/>
        </w:rPr>
        <w:t>B.3.1 / B.3.2 — As-Built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37"/>
        <w:gridCol w:w="7337"/>
      </w:tblGrid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B3.x_AsBuilt_CFS_v1.docx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B.3.1 / B.3.2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Name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As-Built Record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Contoso Financial Services (CFS)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Regulated EU Fintech (PSD2 / DORA / GDPR)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 Central (swedencentral)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IaC Stack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Bicep (primary) / Terraform AVM (alternate)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&lt;&lt;Reviewer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&lt;&lt;YYYY-MM-DD&gt;&gt;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 — Complete all highlighted / &lt;&lt; &gt;&gt; sections</w:t>
            </w:r>
          </w:p>
        </w:tc>
      </w:tr>
    </w:tbl>
    <w:p/>
    <w:p>
      <w:pPr>
        <w:spacing w:after="240"/>
      </w:pPr>
      <w:r>
        <w:rPr>
          <w:color w:val="7F3F00"/>
          <w:sz w:val="18"/>
        </w:rPr>
        <w:t>📋 INSTRUCTIONS: This template is pre-seeded with CFS scenario context. Complete all sections marked with &lt;&lt; &gt;&gt; or highlighted in yellow. Do NOT alter section headers or control mappings. Save completed document as evidence-output/&lt;filename&gt;.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Deployment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37"/>
        <w:gridCol w:w="7337"/>
      </w:tblGrid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Deployment Date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&lt;&lt;YYYY-MM-DD&gt;&gt;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Deployed By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Name&gt;&gt;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Subscription ID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&lt;&lt;xxxxxxxx-xxxx-xxxx-xxxx-xxxxxxxxxxxx&gt;&gt;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Region</w:t>
            </w:r>
          </w:p>
        </w:tc>
        <w:tc>
          <w:tcPr>
            <w:tcW w:type="dxa" w:w="7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IaC Method</w:t>
            </w:r>
          </w:p>
        </w:tc>
        <w:tc>
          <w:tcPr>
            <w:tcW w:type="dxa" w:w="7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Bicep (ALZ Accelerator) / Terraform AVM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Deployment Validated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&lt;&lt;Yes / No — date of what-if validation&gt;&gt;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GitHub Actions Run ID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&lt;&lt;run-id&gt;&gt;</w:t>
            </w:r>
          </w:p>
        </w:tc>
      </w:tr>
      <w:tr>
        <w:tc>
          <w:tcPr>
            <w:tcW w:type="dxa" w:w="733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Deployment Duration</w:t>
            </w:r>
          </w:p>
        </w:tc>
        <w:tc>
          <w:tcPr>
            <w:tcW w:type="dxa" w:w="733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&lt;&lt;HH:MM&gt;&gt;</w:t>
            </w:r>
          </w:p>
        </w:tc>
      </w:tr>
    </w:tbl>
    <w:p/>
    <w:p>
      <w:pPr>
        <w:pStyle w:val="Heading1"/>
      </w:pPr>
      <w:r>
        <w:rPr>
          <w:color w:val="0070C0"/>
        </w:rPr>
        <w:t>2. Resource Inventory</w:t>
      </w:r>
    </w:p>
    <w:p>
      <w:r>
        <w:t>Complete the following table with all deployed resources. Export from Azure Portal: All Resources → filter by resource group → export to CSV and paste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Resource Name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Resource Type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Resource Group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SKU / Tier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Zones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Control Ref</w:t>
            </w:r>
          </w:p>
        </w:tc>
        <w:tc>
          <w:tcPr>
            <w:tcW w:type="dxa" w:w="183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cfs-hub-vnet-swc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Virtual Network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10.0.0.0/16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cfs-app-vnet-swc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Virtual Network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10.1.0.0/16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cfs-hub-vnet-swc/peering-to-app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VNet Peering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Gateway transit: enabled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cfs-hub-fw-swc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Firewall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Premium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1,2,3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Policy: cfs-hub-fwpol-swc; IDPS: Deny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cfs-hub-fwpol-swc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Firewall Policy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Premium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Threat Intel: Alert+Deny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cfs-hub-bas-swc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Bastion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public IPs on VMs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cfs-hub-vpng-swc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 Gateway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VpnGw1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Active-Active: recommended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cfs-hub-law-swc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 Analytics WS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PerGB2018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Retention: 90 days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cfs-hub-kv-swc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 Vault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Purge protection: ON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cfs-app-vm-swc-001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Virtual Machine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Standard_D2s_v5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public IP; Bastion access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cfs-app-ilb-swc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Load Balancer (Internal)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Zone-redundant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Frontend: 10.1.3.10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cfs-app-agw-swc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 Gateway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WAF_v2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1,2,3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WAF: Prevention mode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cfs-edge-afd-swc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Front Door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rg-cfs-edge-swc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Premium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Origin: cfs-app-agw-swc via Private Link (approved post-deploy)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cfs-app-pe-kv-swc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Endpoint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Target: Key Vault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cfs-app-pe-sa-swc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Endpoint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Target: Storage Account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cfs-app-pe-sql-swc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Endpoint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rg-cfs-spoke-swc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swedencentral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Target: Azure SQL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privatelink.vaultcore.azure.net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DNS Zone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Linked to hub+spoke</w:t>
            </w:r>
          </w:p>
        </w:tc>
      </w:tr>
      <w:tr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privatelink.blob.core.windows.net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DNS Zone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rg-cfs-hub-swc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B.3.2</w:t>
            </w:r>
          </w:p>
        </w:tc>
        <w:tc>
          <w:tcPr>
            <w:tcW w:type="dxa" w:w="183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Linked to hub+spoke</w:t>
            </w:r>
          </w:p>
        </w:tc>
      </w:tr>
    </w:tbl>
    <w:p/>
    <w:p>
      <w:pPr>
        <w:pStyle w:val="Heading1"/>
      </w:pPr>
      <w:r>
        <w:rPr>
          <w:color w:val="0070C0"/>
        </w:rPr>
        <w:t>3. Service-to-Control Mapping (B.3.2 — ≥5 Native Services)</w:t>
      </w:r>
    </w:p>
    <w:p>
      <w:r>
        <w:t>The following table documents the ≥5 native Azure networking services required by control B.3.2, with evidence of deployment and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6"/>
        <w:gridCol w:w="2446"/>
        <w:gridCol w:w="2446"/>
        <w:gridCol w:w="2446"/>
        <w:gridCol w:w="2446"/>
        <w:gridCol w:w="2446"/>
      </w:tblGrid>
      <w:tr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Native Azure Service</w:t>
            </w:r>
          </w:p>
        </w:tc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Resource Name</w:t>
            </w:r>
          </w:p>
        </w:tc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Config Deployed</w:t>
            </w:r>
          </w:p>
        </w:tc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Evidence Command</w:t>
            </w:r>
          </w:p>
        </w:tc>
        <w:tc>
          <w:tcPr>
            <w:tcW w:type="dxa" w:w="244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Deployed ✓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Virtual Network + VNet Peering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cfs-hub-vnet-swc, cfs-app-vnet-swc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Hub: 10.0.0.0/16; Spoke: 10.1.0.0/16; Peering bidirectional; Gateway Transit enabled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vnet peering list --resource-group rg-cfs-hub-swc --vnet-name cfs-hub-vnet-swc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Firewall (Premium)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cfs-hub-fw-swc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AZ=1,2,3; Policy attached; Threat Intel=Alert+Deny; All spoke UDRs point to FW private IP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firewall show --name cfs-hub-fw-swc --resource-group rg-cfs-hub-swc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 Gateway (Site-to-Site)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cfs-hub-vpng-swc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IKEv2; BGP ASN=65515; Connected to Local Network Gateway (simulated on-prem 172.16.0.0/12)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vpn-connection show --name cfs-hub-vpncon-swc --resource-group rg-cfs-hub-swc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Link / Private Endpoints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cfs-app-pe-kv/sa/sql-swc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 for KV, Storage, SQL; Public endpoint disabled on all targets; Private DNS zones linked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private-endpoint list --resource-group rg-cfs-spoke-swc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Internal Load Balancer (Standard)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cfs-app-ilb-swc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IP: 10.1.3.10 (internal); Backend pool: app VMs; Health probe: HTTP :80/health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lb show --name cfs-app-ilb-swc --resource-group rg-cfs-spoke-swc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 Gateway v2 + WAF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cfs-app-agw-swc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WAF_v2 SKU; AZ=1,2,3; WAF Policy: Prevention mode, OWASP 3.2; TLS 1.2 minimum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application-gateway show --name cfs-app-agw-swc --resource-group rg-cfs-spoke-swc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Front Door Premium + WAF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cfs-edge-afd-swc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Origin: App Gateway listener; WAF Policy: Prevention; HTTPS only; Redirect HTTP→HTTPS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afd profile show --profile-name cfs-edge-afd-swc --resource-group rg-cfs-edge-swc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  <w:tr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Bastion (Standard)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cfs-hub-bas-swc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public IPs on any VMs; Bastion Standard SKU; Private-only admin access</w:t>
            </w:r>
          </w:p>
        </w:tc>
        <w:tc>
          <w:tcPr>
            <w:tcW w:type="dxa" w:w="244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 network bastion show --name cfs-hub-bas-swc --resource-group rg-cfs-hub-swc</w:t>
            </w:r>
          </w:p>
        </w:tc>
        <w:tc>
          <w:tcPr>
            <w:tcW w:type="dxa" w:w="2446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&lt;&lt;Yes/No&gt;&gt;</w:t>
            </w:r>
          </w:p>
        </w:tc>
      </w:tr>
    </w:tbl>
    <w:p/>
    <w:p>
      <w:pPr>
        <w:pStyle w:val="Heading1"/>
      </w:pPr>
      <w:r>
        <w:rPr>
          <w:color w:val="0070C0"/>
        </w:rPr>
        <w:t>4. Network &amp; IP Configuration (As-Deployed)</w:t>
      </w:r>
    </w:p>
    <w:p>
      <w:r>
        <w:t>Verify the following matches the deployed state. Run: az network vnet list --output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5"/>
        <w:gridCol w:w="2935"/>
        <w:gridCol w:w="2935"/>
        <w:gridCol w:w="2935"/>
        <w:gridCol w:w="2935"/>
      </w:tblGrid>
      <w:tr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CIDR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Deployed CIDR (verify)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UDR Applied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NSG Applied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cfs-hub-vnet-swc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10.0.0.0/16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AzureFirewallSubnet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10.0.0.0/26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AzureBastionSubnet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10.0.1.0/26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BastionNSG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GatewaySubnet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10.0.2.0/27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cfs-app-vnet-swc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10.1.0.0/16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AppSubnet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10.1.0.0/24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app-udr (0/0→FW)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app-nsg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PrivateEndpointSubnet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10.1.1.0/24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pe-udr (0/0→FW)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pe-nsg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AppGatewaySubnet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10.1.2.0/24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 (AGW restriction)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agw-nsg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  ILBSubnet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10.1.3.0/24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ilb-udr (0/0→FW)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ilb-nsg</w:t>
            </w:r>
          </w:p>
        </w:tc>
      </w:tr>
      <w:tr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AppGatewayPrivateLinkSubnet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10.1.4.0/24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&lt;&lt;verify&gt;&gt;</w:t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93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t>(network policies disabled)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70C0"/>
        </w:rPr>
        <w:t>5. Known Deviations from Design</w:t>
      </w:r>
    </w:p>
    <w:p>
      <w:r>
        <w:t>Document any deliberate or forced deviations from the solution design. Each deviation must include a rationale and approval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5"/>
        <w:gridCol w:w="2935"/>
        <w:gridCol w:w="2935"/>
        <w:gridCol w:w="2935"/>
        <w:gridCol w:w="2935"/>
      </w:tblGrid>
      <w:tr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Dev-ID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Deviation Description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9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DEV-001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</w:tr>
      <w:tr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DEV-002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</w:tr>
      <w:tr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DEV-003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  <w:tc>
          <w:tcPr>
            <w:tcW w:type="dxa" w:w="2935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&lt;&lt;complete if applicable&gt;&gt;</w:t>
            </w:r>
          </w:p>
        </w:tc>
      </w:tr>
    </w:tbl>
    <w:p/>
    <w:p>
      <w:pPr>
        <w:pStyle w:val="Heading1"/>
      </w:pPr>
      <w:r>
        <w:rPr>
          <w:color w:val="0070C0"/>
        </w:rPr>
        <w:t>6. As-Built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68"/>
        <w:gridCol w:w="3668"/>
        <w:gridCol w:w="3668"/>
        <w:gridCol w:w="3668"/>
      </w:tblGrid>
      <w:tr>
        <w:tc>
          <w:tcPr>
            <w:tcW w:type="dxa" w:w="3668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68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668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668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6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Lead Engineer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  <w:tr>
        <w:tc>
          <w:tcPr>
            <w:tcW w:type="dxa" w:w="36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 IT Manager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3668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</w:tbl>
    <w:p/>
    <w:sectPr w:rsidR="00FC693F" w:rsidRPr="0006063C" w:rsidSect="00034616">
      <w:pgSz w:w="16834" w:h="1190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