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Definition of Done</w:t>
      </w:r>
    </w:p>
    <w:p>
      <w:pPr>
        <w:jc w:val="center"/>
      </w:pPr>
      <w:r>
        <w:rPr>
          <w:i/>
          <w:color w:val="555555"/>
          <w:sz w:val="28"/>
        </w:rPr>
        <w:t>Agentic DevOps engagement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i/>
          <w:color w:val="555555"/>
        </w:rPr>
        <w:t>Lock acceptance criteria at end of discovery. Re-confirm at hypercare exit.</w:t>
      </w:r>
    </w:p>
    <w:p/>
    <w:p>
      <w:pPr>
        <w:pStyle w:val="Heading1"/>
      </w:pPr>
      <w:r>
        <w:t>2. Per-deliverable acceptance criteria</w:t>
      </w:r>
    </w:p>
    <w:p>
      <w:r>
        <w:rPr>
          <w:i/>
          <w:color w:val="555555"/>
        </w:rPr>
        <w:t>Tailor rows below to engagement scope.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Signed</w:t>
            </w:r>
          </w:p>
        </w:tc>
      </w:tr>
      <w:tr>
        <w:tc>
          <w:tcPr>
            <w:tcW w:type="dxa" w:w="2340"/>
          </w:tcPr>
          <w:p>
            <w:r>
              <w:t>Discovery report + scorecard</w:t>
            </w:r>
          </w:p>
        </w:tc>
        <w:tc>
          <w:tcPr>
            <w:tcW w:type="dxa" w:w="2340"/>
          </w:tcPr>
          <w:p>
            <w:r>
              <w:t>Customer sponsor acknowledged in writing</w:t>
            </w:r>
          </w:p>
        </w:tc>
        <w:tc>
          <w:tcPr>
            <w:tcW w:type="dxa" w:w="2340"/>
          </w:tcPr>
          <w:p>
            <w:r>
              <w:t>&lt;sponsor&gt;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HLD</w:t>
            </w:r>
          </w:p>
        </w:tc>
        <w:tc>
          <w:tcPr>
            <w:tcW w:type="dxa" w:w="2340"/>
          </w:tcPr>
          <w:p>
            <w:r>
              <w:t>Reviewed by customer architect; no open major issues</w:t>
            </w:r>
          </w:p>
        </w:tc>
        <w:tc>
          <w:tcPr>
            <w:tcW w:type="dxa" w:w="2340"/>
          </w:tcPr>
          <w:p>
            <w:r>
              <w:t>&lt;architect&gt;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LLD</w:t>
            </w:r>
          </w:p>
        </w:tc>
        <w:tc>
          <w:tcPr>
            <w:tcW w:type="dxa" w:w="2340"/>
          </w:tcPr>
          <w:p>
            <w:r>
              <w:t>Per-repo + per-team config; CODEOWNER mapping signed off</w:t>
            </w:r>
          </w:p>
        </w:tc>
        <w:tc>
          <w:tcPr>
            <w:tcW w:type="dxa" w:w="2340"/>
          </w:tcPr>
          <w:p>
            <w:r>
              <w:t>&lt;lead engineer&gt;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Pilot enablement</w:t>
            </w:r>
          </w:p>
        </w:tc>
        <w:tc>
          <w:tcPr>
            <w:tcW w:type="dxa" w:w="2340"/>
          </w:tcPr>
          <w:p>
            <w:r>
              <w:t>Pilot team passes success metrics for 2 sprints</w:t>
            </w:r>
          </w:p>
        </w:tc>
        <w:tc>
          <w:tcPr>
            <w:tcW w:type="dxa" w:w="2340"/>
          </w:tcPr>
          <w:p>
            <w:r>
              <w:t>&lt;pilot lead&gt;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Scale-out</w:t>
            </w:r>
          </w:p>
        </w:tc>
        <w:tc>
          <w:tcPr>
            <w:tcW w:type="dxa" w:w="2340"/>
          </w:tcPr>
          <w:p>
            <w:r>
              <w:t>All teams on new platform; baseline metrics held or improved</w:t>
            </w:r>
          </w:p>
        </w:tc>
        <w:tc>
          <w:tcPr>
            <w:tcW w:type="dxa" w:w="2340"/>
          </w:tcPr>
          <w:p>
            <w:r>
              <w:t>&lt;platform lead&gt;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Runbook</w:t>
            </w:r>
          </w:p>
        </w:tc>
        <w:tc>
          <w:tcPr>
            <w:tcW w:type="dxa" w:w="2340"/>
          </w:tcPr>
          <w:p>
            <w:r>
              <w:t>Dry-run incident executed by customer team</w:t>
            </w:r>
          </w:p>
        </w:tc>
        <w:tc>
          <w:tcPr>
            <w:tcW w:type="dxa" w:w="2340"/>
          </w:tcPr>
          <w:p>
            <w:r>
              <w:t>&lt;platform lead&gt;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KT plan</w:t>
            </w:r>
          </w:p>
        </w:tc>
        <w:tc>
          <w:tcPr>
            <w:tcW w:type="dxa" w:w="2340"/>
          </w:tcPr>
          <w:p>
            <w:r>
              <w:t>1-hour skills check passed per module</w:t>
            </w:r>
          </w:p>
        </w:tc>
        <w:tc>
          <w:tcPr>
            <w:tcW w:type="dxa" w:w="2340"/>
          </w:tcPr>
          <w:p>
            <w:r>
              <w:t>&lt;platform lead&gt;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Hypercare plan</w:t>
            </w:r>
          </w:p>
        </w:tc>
        <w:tc>
          <w:tcPr>
            <w:tcW w:type="dxa" w:w="2340"/>
          </w:tcPr>
          <w:p>
            <w:r>
              <w:t>30/60/90 SLOs met or formally accepted</w:t>
            </w:r>
          </w:p>
        </w:tc>
        <w:tc>
          <w:tcPr>
            <w:tcW w:type="dxa" w:w="2340"/>
          </w:tcPr>
          <w:p>
            <w:r>
              <w:t>&lt;sponsor&gt;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1"/>
      </w:pPr>
      <w:r>
        <w:t>3. Engagement-level DoD</w:t>
      </w:r>
    </w:p>
    <w:p>
      <w:r>
        <w:rPr>
          <w:i/>
          <w:color w:val="555555"/>
        </w:rPr>
        <w:t>All deliverables accepted, success metrics met or formally accepted, risks transferred, DoD signed, final invoice raised, lessons-learned issue opened.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