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Low-Level Design (LLD)</w:t>
      </w:r>
    </w:p>
    <w:p>
      <w:pPr>
        <w:jc w:val="center"/>
      </w:pPr>
      <w:r>
        <w:rPr>
          <w:i/>
          <w:color w:val="555555"/>
          <w:sz w:val="28"/>
        </w:rPr>
        <w:t>Agentic DevOps engagement - customer deliverable template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Repo bootstrap</w:t>
      </w:r>
    </w:p>
    <w:p>
      <w:r>
        <w:rPr>
          <w:i/>
          <w:color w:val="555555"/>
        </w:rPr>
        <w:t>Default branch, protection, required workflows, CODEOWNERS, labels.</w:t>
      </w:r>
    </w:p>
    <w:p/>
    <w:p>
      <w:pPr>
        <w:pStyle w:val="Heading1"/>
      </w:pPr>
      <w:r>
        <w:t>2. Environments</w:t>
      </w:r>
    </w:p>
    <w:p>
      <w:r>
        <w:rPr>
          <w:i/>
          <w:color w:val="555555"/>
        </w:rPr>
        <w:t>Dev / Test / Prod; OIDC federated credential per env.</w:t>
      </w:r>
    </w:p>
    <w:p/>
    <w:p>
      <w:pPr>
        <w:pStyle w:val="Heading1"/>
      </w:pPr>
      <w:r>
        <w:t>3. Azure role assignments</w:t>
      </w:r>
    </w:p>
    <w:p>
      <w:r>
        <w:rPr>
          <w:i/>
          <w:color w:val="555555"/>
        </w:rPr>
        <w:t>Resource group, role, principal, justification.</w:t>
      </w:r>
    </w:p>
    <w:p/>
    <w:p>
      <w:pPr>
        <w:pStyle w:val="Heading1"/>
      </w:pPr>
      <w:r>
        <w:t>4. Key Vault scopes</w:t>
      </w:r>
    </w:p>
    <w:p>
      <w:r>
        <w:rPr>
          <w:i/>
          <w:color w:val="555555"/>
        </w:rPr>
        <w:t>Secret naming, access policies / RBAC, rotation cadence.</w:t>
      </w:r>
    </w:p>
    <w:p/>
    <w:p>
      <w:pPr>
        <w:pStyle w:val="Heading1"/>
      </w:pPr>
      <w:r>
        <w:t>5. GHAS configuration</w:t>
      </w:r>
    </w:p>
    <w:p>
      <w:r>
        <w:rPr>
          <w:i/>
          <w:color w:val="555555"/>
        </w:rPr>
        <w:t>Code scanning, secret scanning push protection, Dependabot.</w:t>
      </w:r>
    </w:p>
    <w:p/>
    <w:p>
      <w:pPr>
        <w:pStyle w:val="Heading1"/>
      </w:pPr>
      <w:r>
        <w:t>6. Runner configuration</w:t>
      </w:r>
    </w:p>
    <w:p>
      <w:r>
        <w:rPr>
          <w:i/>
          <w:color w:val="555555"/>
        </w:rPr>
        <w:t>ARC namespace, runner image, scaling rules, allow-listed egress.</w:t>
      </w:r>
    </w:p>
    <w:p/>
    <w:p>
      <w:pPr>
        <w:pStyle w:val="Heading1"/>
      </w:pPr>
      <w:r>
        <w:t>7. MCP server manifests</w:t>
      </w:r>
    </w:p>
    <w:p>
      <w:r>
        <w:rPr>
          <w:i/>
          <w:color w:val="555555"/>
        </w:rPr>
        <w:t>Per-server: tools, permissions, secrets, endpoint, audit.</w:t>
      </w:r>
    </w:p>
    <w:p/>
    <w:p>
      <w:pPr>
        <w:pStyle w:val="Heading1"/>
      </w:pPr>
      <w:r>
        <w:t>8. GitHub App manifests</w:t>
      </w:r>
    </w:p>
    <w:p>
      <w:r>
        <w:rPr>
          <w:i/>
          <w:color w:val="555555"/>
        </w:rPr>
        <w:t>Per-app: permissions, events, install scope, secret model.</w:t>
      </w:r>
    </w:p>
    <w:p/>
    <w:p>
      <w:pPr>
        <w:pStyle w:val="Heading1"/>
      </w:pPr>
      <w:r>
        <w:t>9. Pipeline catalog</w:t>
      </w:r>
    </w:p>
    <w:p>
      <w:r>
        <w:rPr>
          <w:i/>
          <w:color w:val="555555"/>
        </w:rPr>
        <w:t>Reusable workflows + custom actions in use.</w:t>
      </w:r>
    </w:p>
    <w:p/>
    <w:p>
      <w:pPr>
        <w:pStyle w:val="Heading1"/>
      </w:pPr>
      <w:r>
        <w:t>10. Validation plan</w:t>
      </w:r>
    </w:p>
    <w:p>
      <w:r>
        <w:rPr>
          <w:i/>
          <w:color w:val="555555"/>
        </w:rPr>
        <w:t>Smoke tests, security tests, rollback plan.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