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High-Level Design (HLD)</w:t>
      </w:r>
    </w:p>
    <w:p>
      <w:pPr>
        <w:jc w:val="center"/>
      </w:pPr>
      <w:r>
        <w:rPr>
          <w:i/>
          <w:color w:val="555555"/>
          <w:sz w:val="28"/>
        </w:rPr>
        <w:t>Agentic DevOps engagement - customer deliverable template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/>
          <w:color w:val="555555"/>
        </w:rPr>
        <w:t>One page: outcomes, scope, key decisions.</w:t>
      </w:r>
    </w:p>
    <w:p/>
    <w:p>
      <w:pPr>
        <w:pStyle w:val="Heading1"/>
      </w:pPr>
      <w:r>
        <w:t>2. Business context</w:t>
      </w:r>
    </w:p>
    <w:p>
      <w:r>
        <w:rPr>
          <w:i/>
          <w:color w:val="555555"/>
        </w:rPr>
        <w:t>Pull from the discovery report.</w:t>
      </w:r>
    </w:p>
    <w:p/>
    <w:p>
      <w:pPr>
        <w:pStyle w:val="Heading1"/>
      </w:pPr>
      <w:r>
        <w:t>3. Current state</w:t>
      </w:r>
    </w:p>
    <w:p>
      <w:r>
        <w:rPr>
          <w:i/>
          <w:color w:val="555555"/>
        </w:rPr>
        <w:t>Topology diagram + pain points.</w:t>
      </w:r>
    </w:p>
    <w:p/>
    <w:p>
      <w:pPr>
        <w:pStyle w:val="Heading1"/>
      </w:pPr>
      <w:r>
        <w:t>4. Target state - platform topology</w:t>
      </w:r>
    </w:p>
    <w:p>
      <w:r>
        <w:rPr>
          <w:i/>
          <w:color w:val="555555"/>
        </w:rPr>
        <w:t>RA-1 (control plane) plus chosen runner / agent topologies.</w:t>
      </w:r>
    </w:p>
    <w:p/>
    <w:p>
      <w:pPr>
        <w:pStyle w:val="Heading1"/>
      </w:pPr>
      <w:r>
        <w:t>5. Identity &amp; access</w:t>
      </w:r>
    </w:p>
    <w:p>
      <w:r>
        <w:rPr>
          <w:i/>
          <w:color w:val="555555"/>
        </w:rPr>
        <w:t>Entra ID, SSO, EMU decision, audit log streaming.</w:t>
      </w:r>
    </w:p>
    <w:p/>
    <w:p>
      <w:pPr>
        <w:pStyle w:val="Heading1"/>
      </w:pPr>
      <w:r>
        <w:t>6. Security architecture</w:t>
      </w:r>
    </w:p>
    <w:p>
      <w:r>
        <w:rPr>
          <w:i/>
          <w:color w:val="555555"/>
        </w:rPr>
        <w:t>GHAS posture, supply chain, agent permission model.</w:t>
      </w:r>
    </w:p>
    <w:p/>
    <w:p>
      <w:pPr>
        <w:pStyle w:val="Heading1"/>
      </w:pPr>
      <w:r>
        <w:t>7. Operational model</w:t>
      </w:r>
    </w:p>
    <w:p>
      <w:r>
        <w:rPr>
          <w:i/>
          <w:color w:val="555555"/>
        </w:rPr>
        <w:t>RACI, on-call, change management.</w:t>
      </w:r>
    </w:p>
    <w:p/>
    <w:p>
      <w:pPr>
        <w:pStyle w:val="Heading1"/>
      </w:pPr>
      <w:r>
        <w:t>8. Non-functional requirements</w:t>
      </w:r>
    </w:p>
    <w:p>
      <w:r>
        <w:rPr>
          <w:i/>
          <w:color w:val="555555"/>
        </w:rPr>
        <w:t>Performance, reliability, cost envelope.</w:t>
      </w:r>
    </w:p>
    <w:p/>
    <w:p>
      <w:pPr>
        <w:pStyle w:val="Heading1"/>
      </w:pPr>
      <w:r>
        <w:t>9. Open questions &amp; risks</w:t>
      </w:r>
    </w:p>
    <w:p>
      <w:r>
        <w:rPr>
          <w:i/>
          <w:color w:val="555555"/>
        </w:rPr>
        <w:t>Tracked through to LLD.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