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4E79"/>
          <w:sz w:val="56"/>
        </w:rPr>
        <w:t>Cluster Lifecycle Runbook</w:t>
      </w:r>
    </w:p>
    <w:p>
      <w:pPr>
        <w:jc w:val="center"/>
      </w:pPr>
      <w:r>
        <w:rPr>
          <w:i/>
          <w:sz w:val="28"/>
        </w:rPr>
        <w:t>Day 0 / 1 / 2 operations for an Azure Local cluster</w:t>
      </w:r>
    </w:p>
    <w:p/>
    <w:p>
      <w:pPr>
        <w:jc w:val="center"/>
      </w:pPr>
      <w:r>
        <w:rPr>
          <w:sz w:val="22"/>
        </w:rPr>
        <w:t>Customer: ______________________     Engagement: ______________________     Version: 0.1     Date: __________</w:t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ind w:left="360"/>
      </w:pPr>
      <w:r>
        <w:t>1. Day 0 - Pre-checks</w:t>
      </w:r>
    </w:p>
    <w:p>
      <w:pPr>
        <w:ind w:left="360"/>
      </w:pPr>
      <w:r>
        <w:t>2. Day 0 - Network ATC</w:t>
      </w:r>
    </w:p>
    <w:p>
      <w:pPr>
        <w:ind w:left="360"/>
      </w:pPr>
      <w:r>
        <w:t>3. Day 0 - Cluster + S2D</w:t>
      </w:r>
    </w:p>
    <w:p>
      <w:pPr>
        <w:ind w:left="360"/>
      </w:pPr>
      <w:r>
        <w:t>4. Day 0 - Register to Azure</w:t>
      </w:r>
    </w:p>
    <w:p>
      <w:pPr>
        <w:ind w:left="360"/>
      </w:pPr>
      <w:r>
        <w:t>5. Day 0 - Witness</w:t>
      </w:r>
    </w:p>
    <w:p>
      <w:pPr>
        <w:ind w:left="360"/>
      </w:pPr>
      <w:r>
        <w:t>6. Day 0 - Post-build validation</w:t>
      </w:r>
    </w:p>
    <w:p>
      <w:pPr>
        <w:ind w:left="360"/>
      </w:pPr>
      <w:r>
        <w:t>7. Day 1 - VM onboarding</w:t>
      </w:r>
    </w:p>
    <w:p>
      <w:pPr>
        <w:ind w:left="360"/>
      </w:pPr>
      <w:r>
        <w:t>8. Day 1 - AKS on Azure Local</w:t>
      </w:r>
    </w:p>
    <w:p>
      <w:pPr>
        <w:ind w:left="360"/>
      </w:pPr>
      <w:r>
        <w:t>9. Day 1 - Arc enrolment</w:t>
      </w:r>
    </w:p>
    <w:p>
      <w:pPr>
        <w:ind w:left="360"/>
      </w:pPr>
      <w:r>
        <w:t>10. Day 1 - Backup policy</w:t>
      </w:r>
    </w:p>
    <w:p>
      <w:pPr>
        <w:ind w:left="360"/>
      </w:pPr>
      <w:r>
        <w:t>11. Day 1 - Site Recovery</w:t>
      </w:r>
    </w:p>
    <w:p>
      <w:pPr>
        <w:ind w:left="360"/>
      </w:pPr>
      <w:r>
        <w:t>12. Day 2 - Monitoring playbook</w:t>
      </w:r>
    </w:p>
    <w:p>
      <w:pPr>
        <w:ind w:left="360"/>
      </w:pPr>
      <w:r>
        <w:t>13. Day 2 - Patching cycle</w:t>
      </w:r>
    </w:p>
    <w:p>
      <w:pPr>
        <w:ind w:left="360"/>
      </w:pPr>
      <w:r>
        <w:t>14. Day 2 - Capacity management</w:t>
      </w:r>
    </w:p>
    <w:p>
      <w:pPr>
        <w:ind w:left="360"/>
      </w:pPr>
      <w:r>
        <w:t>15. Day 2 - Add / remove node</w:t>
      </w:r>
    </w:p>
    <w:p>
      <w:pPr>
        <w:ind w:left="360"/>
      </w:pPr>
      <w:r>
        <w:t>16. Day 2 - Volume resize / rebalance</w:t>
      </w:r>
    </w:p>
    <w:p>
      <w:pPr>
        <w:ind w:left="360"/>
      </w:pPr>
      <w:r>
        <w:t>17. Day 2 - Witness failure recovery</w:t>
      </w:r>
    </w:p>
    <w:p>
      <w:pPr>
        <w:ind w:left="360"/>
      </w:pPr>
      <w:r>
        <w:t>18. Day 2 - Stretch failover and failback</w:t>
      </w:r>
    </w:p>
    <w:p>
      <w:pPr>
        <w:ind w:left="360"/>
      </w:pPr>
      <w:r>
        <w:t>19. Day 2 - Certificate rotation</w:t>
      </w:r>
    </w:p>
    <w:p>
      <w:pPr>
        <w:ind w:left="360"/>
      </w:pPr>
      <w:r>
        <w:t>20. Lifecycle - Annual DR drill</w:t>
      </w:r>
    </w:p>
    <w:p>
      <w:pPr>
        <w:ind w:left="360"/>
      </w:pPr>
      <w:r>
        <w:t>21. Lifecycle - Hardware refresh</w:t>
      </w:r>
    </w:p>
    <w:p>
      <w:pPr>
        <w:ind w:left="360"/>
      </w:pPr>
      <w:r>
        <w:t>22. Lifecycle - Decommission</w:t>
      </w:r>
    </w:p>
    <w:p>
      <w:r>
        <w:rPr>
          <w:i/>
          <w:color w:val="808080"/>
          <w:sz w:val="18"/>
        </w:rPr>
        <w:t>(Right-click in Word -&gt; Update Field to regenerate live TOC once headings are finalised.)</w:t>
      </w:r>
    </w:p>
    <w:p>
      <w:r>
        <w:br w:type="page"/>
      </w:r>
    </w:p>
    <w:p>
      <w:pPr>
        <w:pStyle w:val="Heading1"/>
      </w:pPr>
      <w:r>
        <w:rPr>
          <w:color w:val="1F4E79"/>
        </w:rPr>
        <w:t>Day 0 - Pre-checks</w:t>
      </w:r>
    </w:p>
    <w:p>
      <w:r>
        <w:rPr>
          <w:i/>
          <w:color w:val="595959"/>
        </w:rPr>
        <w:t>Firmware baseline, BIOS settings, BMC / iLO / iDRAC.</w:t>
      </w:r>
    </w:p>
    <w:p/>
    <w:p>
      <w:pPr>
        <w:pStyle w:val="Heading1"/>
      </w:pPr>
      <w:r>
        <w:rPr>
          <w:color w:val="1F4E79"/>
        </w:rPr>
        <w:t>Day 0 - Network ATC</w:t>
      </w:r>
    </w:p>
    <w:p>
      <w:r>
        <w:rPr>
          <w:i/>
          <w:color w:val="595959"/>
        </w:rPr>
        <w:t>Deploy and validate; capture intent output.</w:t>
      </w:r>
    </w:p>
    <w:p/>
    <w:p>
      <w:pPr>
        <w:pStyle w:val="Heading1"/>
      </w:pPr>
      <w:r>
        <w:rPr>
          <w:color w:val="1F4E79"/>
        </w:rPr>
        <w:t>Day 0 - Cluster + S2D</w:t>
      </w:r>
    </w:p>
    <w:p>
      <w:r>
        <w:rPr>
          <w:i/>
          <w:color w:val="595959"/>
        </w:rPr>
        <w:t>Create cluster; enable S2D; validate.</w:t>
      </w:r>
    </w:p>
    <w:p/>
    <w:p>
      <w:pPr>
        <w:pStyle w:val="Heading1"/>
      </w:pPr>
      <w:r>
        <w:rPr>
          <w:color w:val="1F4E79"/>
        </w:rPr>
        <w:t>Day 0 - Register to Azure</w:t>
      </w:r>
    </w:p>
    <w:p>
      <w:r>
        <w:rPr>
          <w:i/>
          <w:color w:val="595959"/>
        </w:rPr>
        <w:t>Azure Local registration steps.</w:t>
      </w:r>
    </w:p>
    <w:p/>
    <w:p>
      <w:pPr>
        <w:pStyle w:val="Heading1"/>
      </w:pPr>
      <w:r>
        <w:rPr>
          <w:color w:val="1F4E79"/>
        </w:rPr>
        <w:t>Day 0 - Witness</w:t>
      </w:r>
    </w:p>
    <w:p>
      <w:r>
        <w:rPr>
          <w:i/>
          <w:color w:val="595959"/>
        </w:rPr>
        <w:t>Witness type chosen + reachability test.</w:t>
      </w:r>
    </w:p>
    <w:p/>
    <w:p>
      <w:pPr>
        <w:pStyle w:val="Heading1"/>
      </w:pPr>
      <w:r>
        <w:rPr>
          <w:color w:val="1F4E79"/>
        </w:rPr>
        <w:t>Day 0 - Post-build validation</w:t>
      </w:r>
    </w:p>
    <w:p>
      <w:r>
        <w:rPr>
          <w:i/>
          <w:color w:val="595959"/>
        </w:rPr>
        <w:t>Expected output for each validation test.</w:t>
      </w:r>
    </w:p>
    <w:p/>
    <w:p>
      <w:pPr>
        <w:pStyle w:val="Heading1"/>
      </w:pPr>
      <w:r>
        <w:rPr>
          <w:color w:val="1F4E79"/>
        </w:rPr>
        <w:t>Day 1 - VM onboarding</w:t>
      </w:r>
    </w:p>
    <w:p>
      <w:r>
        <w:rPr>
          <w:i/>
          <w:color w:val="595959"/>
        </w:rPr>
        <w:t>Placement and live-migration policy.</w:t>
      </w:r>
    </w:p>
    <w:p/>
    <w:p>
      <w:pPr>
        <w:pStyle w:val="Heading1"/>
      </w:pPr>
      <w:r>
        <w:rPr>
          <w:color w:val="1F4E79"/>
        </w:rPr>
        <w:t>Day 1 - AKS on Azure Local</w:t>
      </w:r>
    </w:p>
    <w:p>
      <w:r>
        <w:rPr>
          <w:i/>
          <w:color w:val="595959"/>
        </w:rPr>
        <w:t>If in scope - workload cluster create.</w:t>
      </w:r>
    </w:p>
    <w:p/>
    <w:p>
      <w:pPr>
        <w:pStyle w:val="Heading1"/>
      </w:pPr>
      <w:r>
        <w:rPr>
          <w:color w:val="1F4E79"/>
        </w:rPr>
        <w:t>Day 1 - Arc enrolment</w:t>
      </w:r>
    </w:p>
    <w:p>
      <w:r>
        <w:rPr>
          <w:i/>
          <w:color w:val="595959"/>
        </w:rPr>
        <w:t>Guest workload Arc enrolment steps.</w:t>
      </w:r>
    </w:p>
    <w:p/>
    <w:p>
      <w:pPr>
        <w:pStyle w:val="Heading1"/>
      </w:pPr>
      <w:r>
        <w:rPr>
          <w:color w:val="1F4E79"/>
        </w:rPr>
        <w:t>Day 1 - Backup policy</w:t>
      </w:r>
    </w:p>
    <w:p>
      <w:r>
        <w:rPr>
          <w:i/>
          <w:color w:val="595959"/>
        </w:rPr>
        <w:t>Assign vault policy per VM.</w:t>
      </w:r>
    </w:p>
    <w:p/>
    <w:p>
      <w:pPr>
        <w:pStyle w:val="Heading1"/>
      </w:pPr>
      <w:r>
        <w:rPr>
          <w:color w:val="1F4E79"/>
        </w:rPr>
        <w:t>Day 1 - Site Recovery</w:t>
      </w:r>
    </w:p>
    <w:p>
      <w:r>
        <w:rPr>
          <w:i/>
          <w:color w:val="595959"/>
        </w:rPr>
        <w:t>If in scope - replication enablement.</w:t>
      </w:r>
    </w:p>
    <w:p/>
    <w:p>
      <w:pPr>
        <w:pStyle w:val="Heading1"/>
      </w:pPr>
      <w:r>
        <w:rPr>
          <w:color w:val="1F4E79"/>
        </w:rPr>
        <w:t>Day 2 - Monitoring playbook</w:t>
      </w:r>
    </w:p>
    <w:p>
      <w:r>
        <w:rPr>
          <w:i/>
          <w:color w:val="595959"/>
        </w:rPr>
        <w:t>Top 20 alerts, responder, SLA.</w:t>
      </w:r>
    </w:p>
    <w:p/>
    <w:p>
      <w:pPr>
        <w:pStyle w:val="Heading1"/>
      </w:pPr>
      <w:r>
        <w:rPr>
          <w:color w:val="1F4E79"/>
        </w:rPr>
        <w:t>Day 2 - Patching cycle</w:t>
      </w:r>
    </w:p>
    <w:p>
      <w:r>
        <w:rPr>
          <w:i/>
          <w:color w:val="595959"/>
        </w:rPr>
        <w:t>Firmware, drivers, OS, Azure Local solution updates.</w:t>
      </w:r>
    </w:p>
    <w:p/>
    <w:p>
      <w:pPr>
        <w:pStyle w:val="Heading1"/>
      </w:pPr>
      <w:r>
        <w:rPr>
          <w:color w:val="1F4E79"/>
        </w:rPr>
        <w:t>Day 2 - Capacity management</w:t>
      </w:r>
    </w:p>
    <w:p>
      <w:r>
        <w:rPr>
          <w:i/>
          <w:color w:val="595959"/>
        </w:rPr>
        <w:t>Thresholds + actions.</w:t>
      </w:r>
    </w:p>
    <w:p/>
    <w:p>
      <w:pPr>
        <w:pStyle w:val="Heading1"/>
      </w:pPr>
      <w:r>
        <w:rPr>
          <w:color w:val="1F4E79"/>
        </w:rPr>
        <w:t>Day 2 - Add / remove node</w:t>
      </w:r>
    </w:p>
    <w:p>
      <w:r>
        <w:rPr>
          <w:i/>
          <w:color w:val="595959"/>
        </w:rPr>
        <w:t>Step-by-step.</w:t>
      </w:r>
    </w:p>
    <w:p/>
    <w:p>
      <w:pPr>
        <w:pStyle w:val="Heading1"/>
      </w:pPr>
      <w:r>
        <w:rPr>
          <w:color w:val="1F4E79"/>
        </w:rPr>
        <w:t>Day 2 - Volume resize / rebalance</w:t>
      </w:r>
    </w:p>
    <w:p>
      <w:r>
        <w:rPr>
          <w:i/>
          <w:color w:val="595959"/>
        </w:rPr>
        <w:t>Step-by-step.</w:t>
      </w:r>
    </w:p>
    <w:p/>
    <w:p>
      <w:pPr>
        <w:pStyle w:val="Heading1"/>
      </w:pPr>
      <w:r>
        <w:rPr>
          <w:color w:val="1F4E79"/>
        </w:rPr>
        <w:t>Day 2 - Witness failure recovery</w:t>
      </w:r>
    </w:p>
    <w:p>
      <w:r>
        <w:rPr>
          <w:i/>
          <w:color w:val="595959"/>
        </w:rPr>
        <w:t>Step-by-step.</w:t>
      </w:r>
    </w:p>
    <w:p/>
    <w:p>
      <w:pPr>
        <w:pStyle w:val="Heading1"/>
      </w:pPr>
      <w:r>
        <w:rPr>
          <w:color w:val="1F4E79"/>
        </w:rPr>
        <w:t>Day 2 - Stretch failover and failback</w:t>
      </w:r>
    </w:p>
    <w:p>
      <w:r>
        <w:rPr>
          <w:i/>
          <w:color w:val="595959"/>
        </w:rPr>
        <w:t>Step-by-step + drill schedule.</w:t>
      </w:r>
    </w:p>
    <w:p/>
    <w:p>
      <w:pPr>
        <w:pStyle w:val="Heading1"/>
      </w:pPr>
      <w:r>
        <w:rPr>
          <w:color w:val="1F4E79"/>
        </w:rPr>
        <w:t>Day 2 - Certificate rotation</w:t>
      </w:r>
    </w:p>
    <w:p>
      <w:r>
        <w:rPr>
          <w:i/>
          <w:color w:val="595959"/>
        </w:rPr>
        <w:t>Step-by-step.</w:t>
      </w:r>
    </w:p>
    <w:p/>
    <w:p>
      <w:pPr>
        <w:pStyle w:val="Heading1"/>
      </w:pPr>
      <w:r>
        <w:rPr>
          <w:color w:val="1F4E79"/>
        </w:rPr>
        <w:t>Lifecycle - Annual DR drill</w:t>
      </w:r>
    </w:p>
    <w:p>
      <w:r>
        <w:rPr>
          <w:i/>
          <w:color w:val="595959"/>
        </w:rPr>
        <w:t>Schedule + acceptance criteria.</w:t>
      </w:r>
    </w:p>
    <w:p/>
    <w:p>
      <w:pPr>
        <w:pStyle w:val="Heading1"/>
      </w:pPr>
      <w:r>
        <w:rPr>
          <w:color w:val="1F4E79"/>
        </w:rPr>
        <w:t>Lifecycle - Hardware refresh</w:t>
      </w:r>
    </w:p>
    <w:p>
      <w:r>
        <w:rPr>
          <w:i/>
          <w:color w:val="595959"/>
        </w:rPr>
        <w:t>Trigger + procurement lead time.</w:t>
      </w:r>
    </w:p>
    <w:p/>
    <w:p>
      <w:pPr>
        <w:pStyle w:val="Heading1"/>
      </w:pPr>
      <w:r>
        <w:rPr>
          <w:color w:val="1F4E79"/>
        </w:rPr>
        <w:t>Lifecycle - Decommission</w:t>
      </w:r>
    </w:p>
    <w:p>
      <w:r>
        <w:rPr>
          <w:i/>
          <w:color w:val="595959"/>
        </w:rPr>
        <w:t>Secure data destruction + audit trail.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