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High-Level Design</w:t>
      </w:r>
    </w:p>
    <w:p>
      <w:pPr>
        <w:jc w:val="center"/>
      </w:pPr>
      <w:r>
        <w:rPr>
          <w:i/>
          <w:sz w:val="28"/>
        </w:rPr>
        <w:t>Azure Local + Arc hybrid infrastructure - HLD template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1. Executive summary</w:t>
      </w:r>
    </w:p>
    <w:p>
      <w:pPr>
        <w:ind w:left="360"/>
      </w:pPr>
      <w:r>
        <w:t>2. 2. Business outcomes and success criteria</w:t>
      </w:r>
    </w:p>
    <w:p>
      <w:pPr>
        <w:ind w:left="360"/>
      </w:pPr>
      <w:r>
        <w:t>3. 3. Solution overview</w:t>
      </w:r>
    </w:p>
    <w:p>
      <w:pPr>
        <w:ind w:left="360"/>
      </w:pPr>
      <w:r>
        <w:t>4. 4. Physical architecture</w:t>
      </w:r>
    </w:p>
    <w:p>
      <w:pPr>
        <w:ind w:left="360"/>
      </w:pPr>
      <w:r>
        <w:t>5. 5. Network design</w:t>
      </w:r>
    </w:p>
    <w:p>
      <w:pPr>
        <w:ind w:left="360"/>
      </w:pPr>
      <w:r>
        <w:t>6. 6. Storage design</w:t>
      </w:r>
    </w:p>
    <w:p>
      <w:pPr>
        <w:ind w:left="360"/>
      </w:pPr>
      <w:r>
        <w:t>7. 7. Compute design</w:t>
      </w:r>
    </w:p>
    <w:p>
      <w:pPr>
        <w:ind w:left="360"/>
      </w:pPr>
      <w:r>
        <w:t>8. 8. Azure plane</w:t>
      </w:r>
    </w:p>
    <w:p>
      <w:pPr>
        <w:ind w:left="360"/>
      </w:pPr>
      <w:r>
        <w:t>9. 9. Identity and access</w:t>
      </w:r>
    </w:p>
    <w:p>
      <w:pPr>
        <w:ind w:left="360"/>
      </w:pPr>
      <w:r>
        <w:t>10. 10. Security posture</w:t>
      </w:r>
    </w:p>
    <w:p>
      <w:pPr>
        <w:ind w:left="360"/>
      </w:pPr>
      <w:r>
        <w:t>11. 11. DR design</w:t>
      </w:r>
    </w:p>
    <w:p>
      <w:pPr>
        <w:ind w:left="360"/>
      </w:pPr>
      <w:r>
        <w:t>12. 12. Operations model</w:t>
      </w:r>
    </w:p>
    <w:p>
      <w:pPr>
        <w:ind w:left="360"/>
      </w:pPr>
      <w:r>
        <w:t>13. 13. Risks and assumptions</w:t>
      </w:r>
    </w:p>
    <w:p>
      <w:pPr>
        <w:ind w:left="360"/>
      </w:pPr>
      <w:r>
        <w:t>14. 14. Roadmap</w:t>
      </w:r>
    </w:p>
    <w:p>
      <w:pPr>
        <w:ind w:left="360"/>
      </w:pPr>
      <w:r>
        <w:t>15. 15. Appendices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rPr>
          <w:i/>
          <w:color w:val="595959"/>
        </w:rPr>
        <w:t>One page; outcomes, scope, approach, key risks, indicative timeline.</w:t>
      </w:r>
    </w:p>
    <w:p/>
    <w:p>
      <w:pPr>
        <w:pStyle w:val="Heading1"/>
      </w:pPr>
      <w:r>
        <w:rPr>
          <w:color w:val="1F4E79"/>
        </w:rPr>
        <w:t>2. Business outcomes and success criteria</w:t>
      </w:r>
    </w:p>
    <w:p>
      <w:r>
        <w:rPr>
          <w:i/>
          <w:color w:val="595959"/>
        </w:rPr>
        <w:t>Pull from discovery workbook; measurable.</w:t>
      </w:r>
    </w:p>
    <w:p/>
    <w:p>
      <w:pPr>
        <w:pStyle w:val="Heading1"/>
      </w:pPr>
      <w:r>
        <w:rPr>
          <w:color w:val="1F4E79"/>
        </w:rPr>
        <w:t>3. Solution overview</w:t>
      </w:r>
    </w:p>
    <w:p>
      <w:r>
        <w:rPr>
          <w:i/>
          <w:color w:val="595959"/>
        </w:rPr>
        <w:t>Selected pattern + Azure Architecture Center URL + customer overlay.</w:t>
      </w:r>
    </w:p>
    <w:p/>
    <w:p>
      <w:pPr>
        <w:pStyle w:val="Heading1"/>
      </w:pPr>
      <w:r>
        <w:rPr>
          <w:color w:val="1F4E79"/>
        </w:rPr>
        <w:t>4. Physical architecture</w:t>
      </w:r>
    </w:p>
    <w:p>
      <w:r>
        <w:rPr>
          <w:i/>
          <w:color w:val="595959"/>
        </w:rPr>
        <w:t>Sites, nodes, switches, BoM summary.</w:t>
      </w:r>
    </w:p>
    <w:p/>
    <w:p>
      <w:pPr>
        <w:pStyle w:val="Heading1"/>
      </w:pPr>
      <w:r>
        <w:rPr>
          <w:color w:val="1F4E79"/>
        </w:rPr>
        <w:t>5. Network design</w:t>
      </w:r>
    </w:p>
    <w:p>
      <w:r>
        <w:rPr>
          <w:i/>
          <w:color w:val="595959"/>
        </w:rPr>
        <w:t>ATC intents, VLANs, RDMA, ToR, Arc connectivity, proxy.</w:t>
      </w:r>
    </w:p>
    <w:p/>
    <w:p>
      <w:pPr>
        <w:pStyle w:val="Heading1"/>
      </w:pPr>
      <w:r>
        <w:rPr>
          <w:color w:val="1F4E79"/>
        </w:rPr>
        <w:t>6. Storage design</w:t>
      </w:r>
    </w:p>
    <w:p>
      <w:r>
        <w:rPr>
          <w:i/>
          <w:color w:val="595959"/>
        </w:rPr>
        <w:t>S2D volumes, tiers, resiliency, BitLocker.</w:t>
      </w:r>
    </w:p>
    <w:p/>
    <w:p>
      <w:pPr>
        <w:pStyle w:val="Heading1"/>
      </w:pPr>
      <w:r>
        <w:rPr>
          <w:color w:val="1F4E79"/>
        </w:rPr>
        <w:t>7. Compute design</w:t>
      </w:r>
    </w:p>
    <w:p>
      <w:r>
        <w:rPr>
          <w:i/>
          <w:color w:val="595959"/>
        </w:rPr>
        <w:t>Hyper-V, AKS on Azure Local if in scope, GPU if applicable.</w:t>
      </w:r>
    </w:p>
    <w:p/>
    <w:p>
      <w:pPr>
        <w:pStyle w:val="Heading1"/>
      </w:pPr>
      <w:r>
        <w:rPr>
          <w:color w:val="1F4E79"/>
        </w:rPr>
        <w:t>8. Azure plane</w:t>
      </w:r>
    </w:p>
    <w:p>
      <w:r>
        <w:rPr>
          <w:i/>
          <w:color w:val="595959"/>
        </w:rPr>
        <w:t>Arc, Monitor, Defender, Update Manager, Backup, Site Recovery.</w:t>
      </w:r>
    </w:p>
    <w:p/>
    <w:p>
      <w:pPr>
        <w:pStyle w:val="Heading1"/>
      </w:pPr>
      <w:r>
        <w:rPr>
          <w:color w:val="1F4E79"/>
        </w:rPr>
        <w:t>9. Identity and access</w:t>
      </w:r>
    </w:p>
    <w:p>
      <w:r>
        <w:rPr>
          <w:i/>
          <w:color w:val="595959"/>
        </w:rPr>
        <w:t>Entra ID, Arc RBAC, on-prem AD DS bindings.</w:t>
      </w:r>
    </w:p>
    <w:p/>
    <w:p>
      <w:pPr>
        <w:pStyle w:val="Heading1"/>
      </w:pPr>
      <w:r>
        <w:rPr>
          <w:color w:val="1F4E79"/>
        </w:rPr>
        <w:t>10. Security posture</w:t>
      </w:r>
    </w:p>
    <w:p>
      <w:r>
        <w:rPr>
          <w:i/>
          <w:color w:val="595959"/>
        </w:rPr>
        <w:t>Secured-core, WDAC, microsegmentation, key management.</w:t>
      </w:r>
    </w:p>
    <w:p/>
    <w:p>
      <w:pPr>
        <w:pStyle w:val="Heading1"/>
      </w:pPr>
      <w:r>
        <w:rPr>
          <w:color w:val="1F4E79"/>
        </w:rPr>
        <w:t>11. DR design</w:t>
      </w:r>
    </w:p>
    <w:p>
      <w:r>
        <w:rPr>
          <w:i/>
          <w:color w:val="595959"/>
        </w:rPr>
        <w:t>Witness, stretch, ASR, backup tiering, RPO/RTO per workload.</w:t>
      </w:r>
    </w:p>
    <w:p/>
    <w:p>
      <w:pPr>
        <w:pStyle w:val="Heading1"/>
      </w:pPr>
      <w:r>
        <w:rPr>
          <w:color w:val="1F4E79"/>
        </w:rPr>
        <w:t>12. Operations model</w:t>
      </w:r>
    </w:p>
    <w:p>
      <w:r>
        <w:rPr>
          <w:i/>
          <w:color w:val="595959"/>
        </w:rPr>
        <w:t>Who runs it, change cadence, patch cadence.</w:t>
      </w:r>
    </w:p>
    <w:p/>
    <w:p>
      <w:pPr>
        <w:pStyle w:val="Heading1"/>
      </w:pPr>
      <w:r>
        <w:rPr>
          <w:color w:val="1F4E79"/>
        </w:rPr>
        <w:t>13. Risks and assumptions</w:t>
      </w:r>
    </w:p>
    <w:p>
      <w:r>
        <w:rPr>
          <w:i/>
          <w:color w:val="595959"/>
        </w:rPr>
        <w:t>Top-10 WAF findings carried forward.</w:t>
      </w:r>
    </w:p>
    <w:p/>
    <w:p>
      <w:pPr>
        <w:pStyle w:val="Heading1"/>
      </w:pPr>
      <w:r>
        <w:rPr>
          <w:color w:val="1F4E79"/>
        </w:rPr>
        <w:t>14. Roadmap</w:t>
      </w:r>
    </w:p>
    <w:p>
      <w:r>
        <w:rPr>
          <w:i/>
          <w:color w:val="595959"/>
        </w:rPr>
        <w:t>Post go-live add-ons: AKS, Arc-SQL, stretch, GPU.</w:t>
      </w:r>
    </w:p>
    <w:p/>
    <w:p>
      <w:pPr>
        <w:pStyle w:val="Heading1"/>
      </w:pPr>
      <w:r>
        <w:rPr>
          <w:color w:val="1F4E79"/>
        </w:rPr>
        <w:t>15. Appendices</w:t>
      </w:r>
    </w:p>
    <w:p>
      <w:r>
        <w:rPr>
          <w:i/>
          <w:color w:val="595959"/>
        </w:rPr>
        <w:t>Workbooks, raw assessment exports, vendor quotes.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