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  <w:r>
        <w:rPr>
          <w:b/>
          <w:color w:val="1F4E79"/>
          <w:sz w:val="56"/>
        </w:rPr>
        <w:t>Hypercare Plan</w:t>
      </w:r>
    </w:p>
    <w:p>
      <w:pPr>
        <w:jc w:val="center"/>
      </w:pPr>
      <w:r>
        <w:rPr>
          <w:i/>
          <w:sz w:val="28"/>
        </w:rPr>
        <w:t>4-week structured handhold post go-live</w:t>
      </w:r>
    </w:p>
    <w:p/>
    <w:p>
      <w:pPr>
        <w:jc w:val="center"/>
      </w:pPr>
      <w:r>
        <w:rPr>
          <w:sz w:val="22"/>
        </w:rPr>
        <w:t>Customer: ______________________     Engagement: ______________________     Version: 0.1     Date: __________</w:t>
      </w:r>
    </w:p>
    <w:p>
      <w:r>
        <w:br w:type="page"/>
      </w:r>
    </w:p>
    <w:p>
      <w:pPr>
        <w:pStyle w:val="Heading1"/>
      </w:pPr>
      <w:r>
        <w:rPr>
          <w:color w:val="1F4E79"/>
        </w:rPr>
        <w:t>Table of Contents</w:t>
      </w:r>
    </w:p>
    <w:p>
      <w:pPr>
        <w:ind w:left="360"/>
      </w:pPr>
      <w:r>
        <w:t>1. Week 1 - Partner leads, customer shadows</w:t>
      </w:r>
    </w:p>
    <w:p>
      <w:pPr>
        <w:ind w:left="360"/>
      </w:pPr>
      <w:r>
        <w:t>2. Week 2 - Joint ops + runbook handover</w:t>
      </w:r>
    </w:p>
    <w:p>
      <w:pPr>
        <w:ind w:left="360"/>
      </w:pPr>
      <w:r>
        <w:t>3. Week 3 - Customer leads, partner safety net</w:t>
      </w:r>
    </w:p>
    <w:p>
      <w:pPr>
        <w:ind w:left="360"/>
      </w:pPr>
      <w:r>
        <w:t>4. Week 4 - Partner on-call only</w:t>
      </w:r>
    </w:p>
    <w:p>
      <w:pPr>
        <w:ind w:left="360"/>
      </w:pPr>
      <w:r>
        <w:t>5. Daily stand-up (week 1-2)</w:t>
      </w:r>
    </w:p>
    <w:p>
      <w:pPr>
        <w:ind w:left="360"/>
      </w:pPr>
      <w:r>
        <w:t>6. Twice-weekly stand-up (week 3-4)</w:t>
      </w:r>
    </w:p>
    <w:p>
      <w:pPr>
        <w:ind w:left="360"/>
      </w:pPr>
      <w:r>
        <w:t>7. Weekly health review</w:t>
      </w:r>
    </w:p>
    <w:p>
      <w:pPr>
        <w:ind w:left="360"/>
      </w:pPr>
      <w:r>
        <w:t>8. Final review</w:t>
      </w:r>
    </w:p>
    <w:p>
      <w:pPr>
        <w:ind w:left="360"/>
      </w:pPr>
      <w:r>
        <w:t>9. Incident matrix</w:t>
      </w:r>
    </w:p>
    <w:p>
      <w:pPr>
        <w:ind w:left="360"/>
      </w:pPr>
      <w:r>
        <w:t>10. Exit criteria</w:t>
      </w:r>
    </w:p>
    <w:p>
      <w:r>
        <w:rPr>
          <w:i/>
          <w:color w:val="808080"/>
          <w:sz w:val="18"/>
        </w:rPr>
        <w:t>(Right-click in Word -&gt; Update Field to regenerate live TOC once headings are finalised.)</w:t>
      </w:r>
    </w:p>
    <w:p>
      <w:r>
        <w:br w:type="page"/>
      </w:r>
    </w:p>
    <w:p>
      <w:pPr>
        <w:pStyle w:val="Heading1"/>
      </w:pPr>
      <w:r>
        <w:rPr>
          <w:color w:val="1F4E79"/>
        </w:rPr>
        <w:t>Week 1 - Partner leads, customer shadows</w:t>
      </w:r>
    </w:p>
    <w:p>
      <w:r>
        <w:rPr>
          <w:i/>
          <w:color w:val="595959"/>
        </w:rPr>
        <w:t>Exit gate: first patch cycle executed jointly.</w:t>
      </w:r>
    </w:p>
    <w:p/>
    <w:p>
      <w:pPr>
        <w:pStyle w:val="Heading1"/>
      </w:pPr>
      <w:r>
        <w:rPr>
          <w:color w:val="1F4E79"/>
        </w:rPr>
        <w:t>Week 2 - Joint ops + runbook handover</w:t>
      </w:r>
    </w:p>
    <w:p>
      <w:r>
        <w:rPr>
          <w:i/>
          <w:color w:val="595959"/>
        </w:rPr>
        <w:t>Exit gate: backup restore test signed off.</w:t>
      </w:r>
    </w:p>
    <w:p/>
    <w:p>
      <w:pPr>
        <w:pStyle w:val="Heading1"/>
      </w:pPr>
      <w:r>
        <w:rPr>
          <w:color w:val="1F4E79"/>
        </w:rPr>
        <w:t>Week 3 - Customer leads, partner safety net</w:t>
      </w:r>
    </w:p>
    <w:p>
      <w:r>
        <w:rPr>
          <w:i/>
          <w:color w:val="595959"/>
        </w:rPr>
        <w:t>Exit gate: top-10 day-2 ops by customer.</w:t>
      </w:r>
    </w:p>
    <w:p/>
    <w:p>
      <w:pPr>
        <w:pStyle w:val="Heading1"/>
      </w:pPr>
      <w:r>
        <w:rPr>
          <w:color w:val="1F4E79"/>
        </w:rPr>
        <w:t>Week 4 - Partner on-call only</w:t>
      </w:r>
    </w:p>
    <w:p>
      <w:r>
        <w:rPr>
          <w:i/>
          <w:color w:val="595959"/>
        </w:rPr>
        <w:t>Exit gate: DR drill complete + DoD sign-off.</w:t>
      </w:r>
    </w:p>
    <w:p/>
    <w:p>
      <w:pPr>
        <w:pStyle w:val="Heading1"/>
      </w:pPr>
      <w:r>
        <w:rPr>
          <w:color w:val="1F4E79"/>
        </w:rPr>
        <w:t>Daily stand-up (week 1-2)</w:t>
      </w:r>
    </w:p>
    <w:p>
      <w:r>
        <w:rPr>
          <w:i/>
          <w:color w:val="595959"/>
        </w:rPr>
        <w:t>15 min - triage + blockers.</w:t>
      </w:r>
    </w:p>
    <w:p/>
    <w:p>
      <w:pPr>
        <w:pStyle w:val="Heading1"/>
      </w:pPr>
      <w:r>
        <w:rPr>
          <w:color w:val="1F4E79"/>
        </w:rPr>
        <w:t>Twice-weekly stand-up (week 3-4)</w:t>
      </w:r>
    </w:p>
    <w:p>
      <w:r>
        <w:rPr>
          <w:i/>
          <w:color w:val="595959"/>
        </w:rPr>
        <w:t>20 min - steady state.</w:t>
      </w:r>
    </w:p>
    <w:p/>
    <w:p>
      <w:pPr>
        <w:pStyle w:val="Heading1"/>
      </w:pPr>
      <w:r>
        <w:rPr>
          <w:color w:val="1F4E79"/>
        </w:rPr>
        <w:t>Weekly health review</w:t>
      </w:r>
    </w:p>
    <w:p>
      <w:r>
        <w:rPr>
          <w:i/>
          <w:color w:val="595959"/>
        </w:rPr>
        <w:t>Metrics, risks, decisions.</w:t>
      </w:r>
    </w:p>
    <w:p/>
    <w:p>
      <w:pPr>
        <w:pStyle w:val="Heading1"/>
      </w:pPr>
      <w:r>
        <w:rPr>
          <w:color w:val="1F4E79"/>
        </w:rPr>
        <w:t>Final review</w:t>
      </w:r>
    </w:p>
    <w:p>
      <w:r>
        <w:rPr>
          <w:i/>
          <w:color w:val="595959"/>
        </w:rPr>
        <w:t>Walk Definition of Done; sign-off.</w:t>
      </w:r>
    </w:p>
    <w:p/>
    <w:p>
      <w:pPr>
        <w:pStyle w:val="Heading1"/>
      </w:pPr>
      <w:r>
        <w:rPr>
          <w:color w:val="1F4E79"/>
        </w:rPr>
        <w:t>Incident matrix</w:t>
      </w:r>
    </w:p>
    <w:p>
      <w:r>
        <w:rPr>
          <w:i/>
          <w:color w:val="595959"/>
        </w:rPr>
        <w:t>Priority levels, partner vs customer ownership, on-call contacts.</w:t>
      </w:r>
    </w:p>
    <w:p/>
    <w:p>
      <w:pPr>
        <w:pStyle w:val="Heading1"/>
      </w:pPr>
      <w:r>
        <w:rPr>
          <w:color w:val="1F4E79"/>
        </w:rPr>
        <w:t>Exit criteria</w:t>
      </w:r>
    </w:p>
    <w:p>
      <w:r>
        <w:rPr>
          <w:i/>
          <w:color w:val="595959"/>
        </w:rPr>
        <w:t>All DoD items ticked; lessons learned issue raised.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