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Microsoft Advanced Specialization</w:t>
      </w:r>
    </w:p>
    <w:p>
      <w:pPr>
        <w:jc w:val="center"/>
      </w:pPr>
      <w:r>
        <w:rPr>
          <w:b/>
          <w:color w:val="0B3D91"/>
          <w:sz w:val="40"/>
        </w:rPr>
        <w:t>Networking Services in Microsoft Azure</w:t>
      </w:r>
    </w:p>
    <w:p>
      <w:pPr>
        <w:jc w:val="center"/>
      </w:pPr>
      <w:r>
        <w:rPr>
          <w:b/>
          <w:sz w:val="56"/>
        </w:rPr>
        <w:t>Low-Level Design (LLD)</w:t>
      </w:r>
    </w:p>
    <w:p/>
    <w:p/>
    <w:p/>
    <w:p/>
    <w:p>
      <w:pPr>
        <w:jc w:val="center"/>
      </w:pPr>
      <w:r>
        <w:rPr>
          <w:i/>
          <w:sz w:val="20"/>
        </w:rPr>
        <w:t>Customer: __________________     Version: 0.1     Date: __________________</w:t>
      </w:r>
    </w:p>
    <w:p>
      <w:r>
        <w:br w:type="page"/>
      </w:r>
    </w:p>
    <w:p>
      <w:r>
        <w:rPr>
          <w:b/>
          <w:color w:val="0B3D91"/>
          <w:sz w:val="32"/>
        </w:rPr>
        <w:t>Contents</w:t>
      </w:r>
    </w:p>
    <w:p>
      <w:r>
        <w:rPr>
          <w:sz w:val="22"/>
        </w:rPr>
        <w:t>1.  1. Subscription / management group placement</w:t>
      </w:r>
    </w:p>
    <w:p>
      <w:r>
        <w:rPr>
          <w:sz w:val="22"/>
        </w:rPr>
        <w:t>2.  2. Address plan</w:t>
      </w:r>
    </w:p>
    <w:p>
      <w:r>
        <w:rPr>
          <w:sz w:val="22"/>
        </w:rPr>
        <w:t>3.  3. Subnet plan (per VNet)</w:t>
      </w:r>
    </w:p>
    <w:p>
      <w:r>
        <w:rPr>
          <w:sz w:val="22"/>
        </w:rPr>
        <w:t>4.  4. NSG / ASG matrices</w:t>
      </w:r>
    </w:p>
    <w:p>
      <w:r>
        <w:rPr>
          <w:sz w:val="22"/>
        </w:rPr>
        <w:t>5.  5. UDR tables</w:t>
      </w:r>
    </w:p>
    <w:p>
      <w:r>
        <w:rPr>
          <w:sz w:val="22"/>
        </w:rPr>
        <w:t>6.  6. Firewall rule taxonomy</w:t>
      </w:r>
    </w:p>
    <w:p>
      <w:r>
        <w:rPr>
          <w:sz w:val="22"/>
        </w:rPr>
        <w:t>7.  7. DNS zone delegation</w:t>
      </w:r>
    </w:p>
    <w:p>
      <w:r>
        <w:rPr>
          <w:sz w:val="22"/>
        </w:rPr>
        <w:t>8.  8. RBAC matrix</w:t>
      </w:r>
    </w:p>
    <w:p>
      <w:r>
        <w:rPr>
          <w:sz w:val="22"/>
        </w:rPr>
        <w:t>9.  9. IaC module list</w:t>
      </w:r>
    </w:p>
    <w:p>
      <w:r>
        <w:rPr>
          <w:sz w:val="22"/>
        </w:rPr>
        <w:t>10.  10. ExpressRoute / VPN details</w:t>
      </w:r>
    </w:p>
    <w:p>
      <w:r>
        <w:rPr>
          <w:sz w:val="22"/>
        </w:rPr>
        <w:t>11.  11. Bastion / jump host config</w:t>
      </w:r>
    </w:p>
    <w:p>
      <w:r>
        <w:rPr>
          <w:sz w:val="22"/>
        </w:rPr>
        <w:t>12.  12. Diagnostics + monitoring</w:t>
      </w:r>
    </w:p>
    <w:p>
      <w:r>
        <w:rPr>
          <w:sz w:val="22"/>
        </w:rPr>
        <w:t>13.  13. Cost-control configuration</w:t>
      </w:r>
    </w:p>
    <w:p>
      <w:r>
        <w:br w:type="page"/>
      </w:r>
    </w:p>
    <w:p>
      <w:r>
        <w:rPr>
          <w:b/>
          <w:color w:val="0B3D91"/>
          <w:sz w:val="36"/>
        </w:rPr>
        <w:t>1. Subscription / management group placement</w:t>
      </w:r>
    </w:p>
    <w:p>
      <w:r>
        <w:br w:type="page"/>
      </w:r>
    </w:p>
    <w:p>
      <w:r>
        <w:rPr>
          <w:b/>
          <w:color w:val="0B3D91"/>
          <w:sz w:val="36"/>
        </w:rPr>
        <w:t>2. Address plan</w:t>
      </w:r>
    </w:p>
    <w:p>
      <w:r>
        <w:br w:type="page"/>
      </w:r>
    </w:p>
    <w:p>
      <w:r>
        <w:rPr>
          <w:b/>
          <w:color w:val="0B3D91"/>
          <w:sz w:val="36"/>
        </w:rPr>
        <w:t>3. Subnet plan (per VNet)</w:t>
      </w:r>
    </w:p>
    <w:p>
      <w:r>
        <w:br w:type="page"/>
      </w:r>
    </w:p>
    <w:p>
      <w:r>
        <w:rPr>
          <w:b/>
          <w:color w:val="0B3D91"/>
          <w:sz w:val="36"/>
        </w:rPr>
        <w:t>4. NSG / ASG matrices</w:t>
      </w:r>
    </w:p>
    <w:p>
      <w:r>
        <w:rPr>
          <w:i/>
          <w:color w:val="606060"/>
        </w:rPr>
        <w:t>Priority, direction, source, dest, port, protocol, action, description per NSG.</w:t>
      </w:r>
    </w:p>
    <w:p>
      <w:r>
        <w:br w:type="page"/>
      </w:r>
    </w:p>
    <w:p>
      <w:r>
        <w:rPr>
          <w:b/>
          <w:color w:val="0B3D91"/>
          <w:sz w:val="36"/>
        </w:rPr>
        <w:t>5. UDR tables</w:t>
      </w:r>
    </w:p>
    <w:p>
      <w:r>
        <w:br w:type="page"/>
      </w:r>
    </w:p>
    <w:p>
      <w:r>
        <w:rPr>
          <w:b/>
          <w:color w:val="0B3D91"/>
          <w:sz w:val="36"/>
        </w:rPr>
        <w:t>6. Firewall rule taxonomy</w:t>
      </w:r>
    </w:p>
    <w:p>
      <w:r>
        <w:rPr>
          <w:i/>
          <w:color w:val="606060"/>
        </w:rPr>
        <w:t>Parent + child policies per landing zone; application/network/NAT rules; threat-intel mode; TLS inspection scope.</w:t>
      </w:r>
    </w:p>
    <w:p>
      <w:r>
        <w:br w:type="page"/>
      </w:r>
    </w:p>
    <w:p>
      <w:r>
        <w:rPr>
          <w:b/>
          <w:color w:val="0B3D91"/>
          <w:sz w:val="36"/>
        </w:rPr>
        <w:t>7. DNS zone delegation</w:t>
      </w:r>
    </w:p>
    <w:p>
      <w:r>
        <w:br w:type="page"/>
      </w:r>
    </w:p>
    <w:p>
      <w:r>
        <w:rPr>
          <w:b/>
          <w:color w:val="0B3D91"/>
          <w:sz w:val="36"/>
        </w:rPr>
        <w:t>8. RBAC matrix</w:t>
      </w:r>
    </w:p>
    <w:p>
      <w:r>
        <w:br w:type="page"/>
      </w:r>
    </w:p>
    <w:p>
      <w:r>
        <w:rPr>
          <w:b/>
          <w:color w:val="0B3D91"/>
          <w:sz w:val="36"/>
        </w:rPr>
        <w:t>9. IaC module list</w:t>
      </w:r>
    </w:p>
    <w:p>
      <w:r>
        <w:br w:type="page"/>
      </w:r>
    </w:p>
    <w:p>
      <w:r>
        <w:rPr>
          <w:b/>
          <w:color w:val="0B3D91"/>
          <w:sz w:val="36"/>
        </w:rPr>
        <w:t>10. ExpressRoute / VPN details</w:t>
      </w:r>
    </w:p>
    <w:p>
      <w:r>
        <w:rPr>
          <w:i/>
          <w:color w:val="606060"/>
        </w:rPr>
        <w:t>Circuits, peering config, BGP, PSK references (stored in Key Vault).</w:t>
      </w:r>
    </w:p>
    <w:p>
      <w:r>
        <w:br w:type="page"/>
      </w:r>
    </w:p>
    <w:p>
      <w:r>
        <w:rPr>
          <w:b/>
          <w:color w:val="0B3D91"/>
          <w:sz w:val="36"/>
        </w:rPr>
        <w:t>11. Bastion / jump host config</w:t>
      </w:r>
    </w:p>
    <w:p>
      <w:r>
        <w:br w:type="page"/>
      </w:r>
    </w:p>
    <w:p>
      <w:r>
        <w:rPr>
          <w:b/>
          <w:color w:val="0B3D91"/>
          <w:sz w:val="36"/>
        </w:rPr>
        <w:t>12. Diagnostics + monitoring</w:t>
      </w:r>
    </w:p>
    <w:p>
      <w:r>
        <w:br w:type="page"/>
      </w:r>
    </w:p>
    <w:p>
      <w:r>
        <w:rPr>
          <w:b/>
          <w:color w:val="0B3D91"/>
          <w:sz w:val="36"/>
        </w:rPr>
        <w:t>13. Cost-control configuration</w:t>
      </w:r>
    </w:p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Networking Services in Microsoft Azure — Low-Level Design (LLD)</dc:title>
  <dc:subject/>
  <dc:creator>Microsoft Partner Innersource Template</dc:creator>
  <cp:keywords/>
  <dc:description>generated by python-docx</dc:description>
  <cp:lastModifiedBy>Microsoft Partner Innersource Template</cp:lastModifiedBy>
  <cp:revision>1</cp:revision>
  <dcterms:created xsi:type="dcterms:W3CDTF">2013-12-23T23:15:00Z</dcterms:created>
  <dcterms:modified xsi:type="dcterms:W3CDTF">2013-12-23T23:15:00Z</dcterms:modified>
  <cp:category/>
</cp:coreProperties>
</file>