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55555"/>
          <w:sz w:val="28"/>
        </w:rPr>
        <w:t>Microsoft Advanced Specialization — SAP on Microsoft Azure</w:t>
      </w:r>
    </w:p>
    <w:p>
      <w:pPr>
        <w:jc w:val="center"/>
      </w:pPr>
      <w:r>
        <w:rPr>
          <w:b/>
          <w:color w:val="103A6F"/>
          <w:sz w:val="56"/>
        </w:rPr>
        <w:t>SAP on Microsoft Azure</w:t>
      </w:r>
    </w:p>
    <w:p>
      <w:pPr>
        <w:jc w:val="center"/>
      </w:pPr>
      <w:r>
        <w:rPr>
          <w:i/>
          <w:color w:val="0A70C0"/>
          <w:sz w:val="32"/>
        </w:rPr>
        <w:t>Low-Level Design (LLD)</w:t>
      </w:r>
    </w:p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Engagement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Right-click here in Microsoft Word and choose Update Field to populate the table of contents from the headings below.</w:t>
      </w:r>
    </w:p>
    <w:p/>
    <w:p>
      <w:r>
        <w:br w:type="page"/>
      </w:r>
    </w:p>
    <w:p>
      <w:pPr>
        <w:pStyle w:val="Heading1"/>
      </w:pPr>
      <w:r>
        <w:t>1. VM Specifications Per Tier</w:t>
      </w:r>
    </w:p>
    <w:p>
      <w:r>
        <w:rPr>
          <w:i/>
          <w:color w:val="555555"/>
        </w:rPr>
        <w:t>SAP-certified SKUs, vCPU, memory, NIC, accelerated networking.</w:t>
      </w:r>
    </w:p>
    <w:p/>
    <w:p>
      <w:pPr>
        <w:pStyle w:val="Heading1"/>
      </w:pPr>
      <w:r>
        <w:t>2. Disk Layout</w:t>
      </w:r>
    </w:p>
    <w:p>
      <w:r>
        <w:rPr>
          <w:i/>
          <w:color w:val="555555"/>
        </w:rPr>
        <w:t>Managed disks per VM, IOPS / throughput per disk, host caching.</w:t>
      </w:r>
    </w:p>
    <w:p/>
    <w:p>
      <w:pPr>
        <w:pStyle w:val="Heading1"/>
      </w:pPr>
      <w:r>
        <w:t>3. ANF Volumes</w:t>
      </w:r>
    </w:p>
    <w:p>
      <w:r>
        <w:rPr>
          <w:i/>
          <w:color w:val="555555"/>
        </w:rPr>
        <w:t>/hana/data, /hana/log, /hana/shared, /sapmnt, /usr/sap/trans. QoS and snapshot policy.</w:t>
      </w:r>
    </w:p>
    <w:p/>
    <w:p>
      <w:pPr>
        <w:pStyle w:val="Heading1"/>
      </w:pPr>
      <w:r>
        <w:t>4. Network Design</w:t>
      </w:r>
    </w:p>
    <w:p>
      <w:r>
        <w:rPr>
          <w:i/>
          <w:color w:val="555555"/>
        </w:rPr>
        <w:t>VNet / subnet plan, NSGs, ASGs, UDRs, peering, ExpressRoute connection IDs.</w:t>
      </w:r>
    </w:p>
    <w:p/>
    <w:p>
      <w:pPr>
        <w:pStyle w:val="Heading1"/>
      </w:pPr>
      <w:r>
        <w:t>5. HSR Configuration</w:t>
      </w:r>
    </w:p>
    <w:p>
      <w:r>
        <w:rPr>
          <w:i/>
          <w:color w:val="555555"/>
        </w:rPr>
        <w:t>Primary / secondary roles, replication mode, network ports, retention.</w:t>
      </w:r>
    </w:p>
    <w:p/>
    <w:p>
      <w:pPr>
        <w:pStyle w:val="Heading1"/>
      </w:pPr>
      <w:r>
        <w:t>6. Pacemaker / SBD</w:t>
      </w:r>
    </w:p>
    <w:p>
      <w:r>
        <w:rPr>
          <w:i/>
          <w:color w:val="555555"/>
        </w:rPr>
        <w:t>Config file, fencing strategy, watchdog, STONITH.</w:t>
      </w:r>
    </w:p>
    <w:p/>
    <w:p>
      <w:pPr>
        <w:pStyle w:val="Heading1"/>
      </w:pPr>
      <w:r>
        <w:t>7. ASCS / ERS Cluster</w:t>
      </w:r>
    </w:p>
    <w:p>
      <w:r>
        <w:rPr>
          <w:i/>
          <w:color w:val="555555"/>
        </w:rPr>
        <w:t>Cluster name, virtual host, ALB rules, floating IP.</w:t>
      </w:r>
    </w:p>
    <w:p/>
    <w:p>
      <w:pPr>
        <w:pStyle w:val="Heading1"/>
      </w:pPr>
      <w:r>
        <w:t>8. Backup Policies</w:t>
      </w:r>
    </w:p>
    <w:p>
      <w:r>
        <w:rPr>
          <w:i/>
          <w:color w:val="555555"/>
        </w:rPr>
        <w:t>Azure Backup for SAP HANA vault, retention, log backup interval.</w:t>
      </w:r>
    </w:p>
    <w:p/>
    <w:p>
      <w:pPr>
        <w:pStyle w:val="Heading1"/>
      </w:pPr>
      <w:r>
        <w:t>9. Monitoring</w:t>
      </w:r>
    </w:p>
    <w:p>
      <w:r>
        <w:rPr>
          <w:i/>
          <w:color w:val="555555"/>
        </w:rPr>
        <w:t>Azure Monitor for SAP solutions providers, alert rules, action groups.</w:t>
      </w:r>
    </w:p>
    <w:p/>
    <w:p>
      <w:pPr>
        <w:pStyle w:val="Heading1"/>
      </w:pPr>
      <w:r>
        <w:t>10. Patch Management</w:t>
      </w:r>
    </w:p>
    <w:p>
      <w:r>
        <w:rPr>
          <w:i/>
          <w:color w:val="555555"/>
        </w:rPr>
        <w:t>Azure Update Manager scopes, schedules, exclusion windows.</w:t>
      </w:r>
    </w:p>
    <w:p/>
    <w:p>
      <w:pPr>
        <w:pStyle w:val="Heading1"/>
      </w:pPr>
      <w:r>
        <w:t>11. IaC Artefacts</w:t>
      </w:r>
    </w:p>
    <w:p>
      <w:r>
        <w:rPr>
          <w:i/>
          <w:color w:val="555555"/>
        </w:rPr>
        <w:t>Link to the SAP on Azure deployment automation framework repo + per-customer overlay.</w:t>
      </w:r>
    </w:p>
    <w:p/>
    <w:p>
      <w:pPr>
        <w:pStyle w:val="Heading1"/>
      </w:pPr>
      <w:r>
        <w:t>12. Operations Runbook Hand-off</w:t>
      </w:r>
    </w:p>
    <w:p>
      <w:r>
        <w:rPr>
          <w:i/>
          <w:color w:val="555555"/>
        </w:rPr>
        <w:t>Pointer to the runbook template and operational owner.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SAP on Microsoft Azure — Low-Level Design (LLD)</dc:title>
  <dc:subject>SAP on Microsoft Azure</dc:subject>
  <dc:creator>Microsoft Partner Innersource Template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