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28"/>
        </w:rPr>
        <w:t>Microsoft Advanced Specialization — SAP on Microsoft Azure</w:t>
      </w:r>
    </w:p>
    <w:p>
      <w:pPr>
        <w:jc w:val="center"/>
      </w:pPr>
      <w:r>
        <w:rPr>
          <w:b/>
          <w:color w:val="103A6F"/>
          <w:sz w:val="56"/>
        </w:rPr>
        <w:t>SAP on Microsoft Azure</w:t>
      </w:r>
    </w:p>
    <w:p>
      <w:pPr>
        <w:jc w:val="center"/>
      </w:pPr>
      <w:r>
        <w:rPr>
          <w:i/>
          <w:color w:val="0A70C0"/>
          <w:sz w:val="32"/>
        </w:rPr>
        <w:t>Definition of Done — Sign-off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here in Microsoft Word and choose Update Field to populate the table of contents from the headings below.</w:t>
      </w:r>
    </w:p>
    <w:p/>
    <w:p>
      <w:r>
        <w:br w:type="page"/>
      </w:r>
    </w:p>
    <w:p>
      <w:pPr>
        <w:pStyle w:val="Heading1"/>
      </w:pPr>
      <w:r>
        <w:t>1. Audit Evidence</w:t>
      </w:r>
    </w:p>
    <w:p>
      <w:r>
        <w:rPr>
          <w:i/>
          <w:color w:val="555555"/>
        </w:rPr>
        <w:t>Confirm all Module A and Module B controls have linked customer evidence.</w:t>
      </w:r>
    </w:p>
    <w:p>
      <w:pPr>
        <w:pStyle w:val="ListBullet"/>
      </w:pPr>
      <w:r>
        <w:t>All Module A controls have linked customer evidence (where applicable)</w:t>
      </w:r>
    </w:p>
    <w:p>
      <w:pPr>
        <w:pStyle w:val="ListBullet"/>
      </w:pPr>
      <w:r>
        <w:t>All Module B controls have linked customer evidence</w:t>
      </w:r>
    </w:p>
    <w:p>
      <w:pPr>
        <w:pStyle w:val="ListBullet"/>
      </w:pPr>
      <w:r>
        <w:t>Evidence index updated in the customer engagement folder</w:t>
      </w:r>
    </w:p>
    <w:p/>
    <w:p>
      <w:pPr>
        <w:pStyle w:val="Heading1"/>
      </w:pPr>
      <w:r>
        <w:t>2. Architectural Sign-off</w:t>
      </w:r>
    </w:p>
    <w:p>
      <w:r>
        <w:rPr>
          <w:i/>
          <w:color w:val="555555"/>
        </w:rPr>
        <w:t>SAP-certified architecture sign-off captured; HLD / LLD signed.</w:t>
      </w:r>
    </w:p>
    <w:p>
      <w:pPr>
        <w:pStyle w:val="ListBullet"/>
      </w:pPr>
      <w:r>
        <w:t>VM SKUs match the SAP HANA-certified table for the chosen region</w:t>
      </w:r>
    </w:p>
    <w:p>
      <w:pPr>
        <w:pStyle w:val="ListBullet"/>
      </w:pPr>
      <w:r>
        <w:t>HLD v1.0+ signed by customer architecture board</w:t>
      </w:r>
    </w:p>
    <w:p>
      <w:pPr>
        <w:pStyle w:val="ListBullet"/>
      </w:pPr>
      <w:r>
        <w:t>LLD v1.0+ signed by customer Basis + infra leads</w:t>
      </w:r>
    </w:p>
    <w:p/>
    <w:p>
      <w:pPr>
        <w:pStyle w:val="Heading1"/>
      </w:pPr>
      <w:r>
        <w:t>3. Resilience</w:t>
      </w:r>
    </w:p>
    <w:p>
      <w:r>
        <w:rPr>
          <w:i/>
          <w:color w:val="555555"/>
        </w:rPr>
        <w:t>DR drill executed and signed off.</w:t>
      </w:r>
    </w:p>
    <w:p>
      <w:pPr>
        <w:pStyle w:val="ListBullet"/>
      </w:pPr>
      <w:r>
        <w:t>DR drill executed at least once with the customer in attendance</w:t>
      </w:r>
    </w:p>
    <w:p>
      <w:pPr>
        <w:pStyle w:val="ListBullet"/>
      </w:pPr>
      <w:r>
        <w:t>Drill outcome documented in the runbook with RTO/RPO measured against committed values</w:t>
      </w:r>
    </w:p>
    <w:p/>
    <w:p>
      <w:pPr>
        <w:pStyle w:val="Heading1"/>
      </w:pPr>
      <w:r>
        <w:t>4. Operations</w:t>
      </w:r>
    </w:p>
    <w:p>
      <w:r>
        <w:rPr>
          <w:i/>
          <w:color w:val="555555"/>
        </w:rPr>
        <w:t>All operational services onboarded and verified.</w:t>
      </w:r>
    </w:p>
    <w:p>
      <w:pPr>
        <w:pStyle w:val="ListBullet"/>
      </w:pPr>
      <w:r>
        <w:t>ACSS onboarded for all production systems</w:t>
      </w:r>
    </w:p>
    <w:p>
      <w:pPr>
        <w:pStyle w:val="ListBullet"/>
      </w:pPr>
      <w:r>
        <w:t>Azure Monitor for SAP solutions deployed and alert routes confirmed</w:t>
      </w:r>
    </w:p>
    <w:p>
      <w:pPr>
        <w:pStyle w:val="ListBullet"/>
      </w:pPr>
      <w:r>
        <w:t>Azure Backup for SAP HANA configured and a restore drill completed</w:t>
      </w:r>
    </w:p>
    <w:p>
      <w:pPr>
        <w:pStyle w:val="ListBullet"/>
      </w:pPr>
      <w:r>
        <w:t>Azure Update Manager handling OS patching cadence</w:t>
      </w:r>
    </w:p>
    <w:p/>
    <w:p>
      <w:pPr>
        <w:pStyle w:val="Heading1"/>
      </w:pPr>
      <w:r>
        <w:t>5. Hypercare</w:t>
      </w:r>
    </w:p>
    <w:p>
      <w:r>
        <w:rPr>
          <w:i/>
          <w:color w:val="555555"/>
        </w:rPr>
        <w:t>Hypercare exit criteria signed off by the customer.</w:t>
      </w:r>
    </w:p>
    <w:p>
      <w:pPr>
        <w:pStyle w:val="ListBullet"/>
      </w:pPr>
      <w:r>
        <w:t>Hypercare exit memo signed</w:t>
      </w:r>
    </w:p>
    <w:p>
      <w:pPr>
        <w:pStyle w:val="ListBullet"/>
      </w:pPr>
      <w:r>
        <w:t>X consecutive clean EarlyWatch Alerts (typically 4 weeks)</w:t>
      </w:r>
    </w:p>
    <w:p>
      <w:pPr>
        <w:pStyle w:val="ListBullet"/>
      </w:pPr>
      <w:r>
        <w:t>Zero open P1 defects at exit</w:t>
      </w:r>
    </w:p>
    <w:p>
      <w:pPr>
        <w:pStyle w:val="ListBullet"/>
      </w:pPr>
      <w:r>
        <w:t>KT plan signed off — customer's run team is operationally independent</w:t>
      </w:r>
    </w:p>
    <w:p/>
    <w:p>
      <w:pPr>
        <w:pStyle w:val="Heading1"/>
      </w:pPr>
      <w:r>
        <w:t>6. Sign-off</w:t>
      </w:r>
    </w:p>
    <w:p>
      <w:r>
        <w:rPr>
          <w:i/>
          <w:color w:val="555555"/>
        </w:rPr>
        <w:t>Capture signatures from all named roles below.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Customer engagement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 SAP Basis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Customer infra / Azure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Partner engagement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Partner SAP / Azure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SAP on Microsoft Azure — Definition of Done — Sign-off</dc:title>
  <dc:subject>SAP on Microsoft Azure</dc:subject>
  <dc:creator>Microsoft Partner Innersource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