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Knowledge Transfer Plan</w:t>
      </w:r>
    </w:p>
    <w:p>
      <w:pPr>
        <w:jc w:val="center"/>
      </w:pPr>
      <w:r>
        <w:rPr>
          <w:i/>
          <w:color w:val="595959"/>
          <w:sz w:val="24"/>
        </w:rPr>
        <w:t>Audience, sessions, labs, assessment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Audience</w:t>
      </w:r>
    </w:p>
    <w:p>
      <w:r>
        <w:rPr>
          <w:i/>
          <w:color w:val="595959"/>
        </w:rPr>
        <w:t>List the customer roles in scope: AVS admin, NSX-T admin, vCenter admin, network team, security team, FinOps team.</w:t>
      </w:r>
    </w:p>
    <w:p/>
    <w:p/>
    <w:p>
      <w:pPr>
        <w:pStyle w:val="Heading1"/>
      </w:pPr>
      <w:r>
        <w:t>2. Sessions</w:t>
      </w:r>
    </w:p>
    <w:p>
      <w:r>
        <w:rPr>
          <w:i/>
          <w:color w:val="595959"/>
        </w:rPr>
        <w:t>Session catalog: AVS portal walk-through, vCenter on AVS, NSX-T basics, HCX operations, Azure-side hub/spoke, backup + DR, FinOps.</w:t>
      </w:r>
    </w:p>
    <w:p/>
    <w:p/>
    <w:p>
      <w:pPr>
        <w:pStyle w:val="Heading1"/>
      </w:pPr>
      <w:r>
        <w:t>3. Materials</w:t>
      </w:r>
    </w:p>
    <w:p>
      <w:r>
        <w:rPr>
          <w:i/>
          <w:color w:val="595959"/>
        </w:rPr>
        <w:t>Slides, recordings, lab guides, environment access details.</w:t>
      </w:r>
    </w:p>
    <w:p/>
    <w:p/>
    <w:p>
      <w:pPr>
        <w:pStyle w:val="Heading1"/>
      </w:pPr>
      <w:r>
        <w:t>4. Hands-on labs</w:t>
      </w:r>
    </w:p>
    <w:p>
      <w:r>
        <w:rPr>
          <w:i/>
          <w:color w:val="595959"/>
        </w:rPr>
        <w:t>Lab list: scale a cluster, add an NSX-T segment, run a test failover, restore a VM, query Azure Monitor logs.</w:t>
      </w:r>
    </w:p>
    <w:p/>
    <w:p/>
    <w:p>
      <w:pPr>
        <w:pStyle w:val="Heading1"/>
      </w:pPr>
      <w:r>
        <w:t>5. Assessment</w:t>
      </w:r>
    </w:p>
    <w:p>
      <w:r>
        <w:rPr>
          <w:i/>
          <w:color w:val="595959"/>
        </w:rPr>
        <w:t>Skills check per role, attestation, owner sign-off.</w:t>
      </w:r>
    </w:p>
    <w:p/>
    <w:p/>
    <w:p>
      <w:pPr>
        <w:pStyle w:val="Heading1"/>
      </w:pPr>
      <w:r>
        <w:t>6. Reference reading</w:t>
      </w:r>
    </w:p>
    <w:p>
      <w:r>
        <w:rPr>
          <w:i/>
          <w:color w:val="595959"/>
        </w:rPr>
        <w:t>Microsoft Learn paths, AVS documentation, internal SOPs.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Knowledge Transfer Plan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Knowledge Transfer Plan</dc:title>
  <dc:subject>Audience, sessions, labs, assessment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