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sz w:val="22"/>
          <w:u w:val="single"/>
        </w:rPr>
        <w:t xml:space="preserve">1. </w:t>
      </w:r>
      <w:r>
        <w:rPr>
          <w:b/>
          <w:sz w:val="22"/>
          <w:u w:val="single"/>
          <w:lang w:val="bg-BG"/>
        </w:rPr>
        <w:t>ЦЕЛ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  <w:tab/>
        <w:tab/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Д</w:t>
      </w:r>
      <w:r>
        <w:rPr>
          <w:sz w:val="22"/>
        </w:rPr>
        <w:t xml:space="preserve">а се създаде система за планиране на </w:t>
      </w:r>
      <w:r>
        <w:rPr>
          <w:sz w:val="22"/>
          <w:lang w:val="bg-BG"/>
        </w:rPr>
        <w:t xml:space="preserve">интегрирана система за управление на качеството и околната среда </w:t>
      </w:r>
      <w:r>
        <w:rPr>
          <w:sz w:val="22"/>
        </w:rPr>
        <w:t xml:space="preserve">и </w:t>
      </w:r>
      <w:r>
        <w:rPr>
          <w:sz w:val="22"/>
          <w:lang w:val="bg-BG"/>
        </w:rPr>
        <w:t xml:space="preserve">да се осигури </w:t>
      </w:r>
      <w:r>
        <w:rPr>
          <w:sz w:val="22"/>
        </w:rPr>
        <w:t>периодично преразглеждане на нейната ефективност.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2. </w:t>
      </w:r>
      <w:r>
        <w:rPr>
          <w:b/>
          <w:sz w:val="22"/>
          <w:u w:val="single"/>
          <w:lang w:val="bg-BG"/>
        </w:rPr>
        <w:t>ОБХВАТ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</w:rPr>
        <w:t xml:space="preserve">Всички елементи на </w:t>
      </w:r>
      <w:r>
        <w:rPr>
          <w:sz w:val="22"/>
          <w:lang w:val="bg-BG"/>
        </w:rPr>
        <w:t xml:space="preserve">интегрираната </w:t>
      </w:r>
      <w:r>
        <w:rPr>
          <w:sz w:val="22"/>
        </w:rPr>
        <w:t>система за управление на качеството</w:t>
      </w:r>
      <w:r>
        <w:rPr>
          <w:sz w:val="22"/>
          <w:lang w:val="bg-BG"/>
        </w:rPr>
        <w:t xml:space="preserve"> и околната среда</w:t>
      </w:r>
      <w:r>
        <w:rPr>
          <w:sz w:val="22"/>
        </w:rPr>
        <w:t>.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3. </w:t>
      </w:r>
      <w:r>
        <w:rPr>
          <w:b/>
          <w:sz w:val="22"/>
          <w:u w:val="single"/>
          <w:lang w:val="bg-BG"/>
        </w:rPr>
        <w:t>ОПРЕДЕЛЕНИЯ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color w:val="FF0000"/>
          <w:sz w:val="22"/>
          <w:u w:val="single"/>
        </w:rPr>
      </w:pPr>
      <w:r>
        <w:rPr>
          <w:color w:val="FF0000"/>
          <w:sz w:val="22"/>
        </w:rPr>
        <w:t>NIL</w:t>
      </w:r>
    </w:p>
    <w:p>
      <w:pPr>
        <w:pStyle w:val="Normal"/>
        <w:rPr>
          <w:b/>
          <w:color w:val="FF0000"/>
          <w:sz w:val="22"/>
          <w:u w:val="single"/>
        </w:rPr>
      </w:pPr>
      <w:r>
        <w:rPr>
          <w:b/>
          <w:color w:val="FF0000"/>
          <w:sz w:val="22"/>
          <w:u w:val="single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4. </w:t>
      </w:r>
      <w:r>
        <w:rPr>
          <w:b/>
          <w:sz w:val="22"/>
          <w:u w:val="single"/>
          <w:lang w:val="bg-BG"/>
        </w:rPr>
        <w:t>ПРЕПРАТКИ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</w:rPr>
      </w:pPr>
      <w:r>
        <w:rPr>
          <w:sz w:val="22"/>
        </w:rPr>
        <w:tab/>
        <w:tab/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 xml:space="preserve">Стандарт </w:t>
      </w:r>
      <w:r>
        <w:rPr>
          <w:sz w:val="22"/>
        </w:rPr>
        <w:t>ISO9001:2015</w:t>
      </w:r>
      <w:r>
        <w:rPr>
          <w:sz w:val="22"/>
          <w:lang w:val="bg-BG"/>
        </w:rPr>
        <w:t xml:space="preserve"> </w:t>
      </w:r>
      <w:r>
        <w:rPr>
          <w:sz w:val="22"/>
        </w:rPr>
        <w:t xml:space="preserve"> – </w:t>
      </w:r>
      <w:r>
        <w:rPr>
          <w:sz w:val="22"/>
          <w:lang w:val="bg-BG"/>
        </w:rPr>
        <w:t xml:space="preserve">Клаузи </w:t>
      </w:r>
      <w:r>
        <w:rPr>
          <w:sz w:val="22"/>
        </w:rPr>
        <w:t xml:space="preserve">4    : </w:t>
      </w:r>
      <w:r>
        <w:rPr>
          <w:sz w:val="22"/>
          <w:lang w:val="bg-BG"/>
        </w:rPr>
        <w:t>Контекст на Организацията</w:t>
      </w:r>
    </w:p>
    <w:p>
      <w:pPr>
        <w:pStyle w:val="Normal"/>
        <w:rPr>
          <w:sz w:val="22"/>
          <w:lang w:val="bg-BG"/>
        </w:rPr>
      </w:pPr>
      <w:r>
        <w:rPr>
          <w:sz w:val="22"/>
        </w:rPr>
        <w:t xml:space="preserve">                 </w:t>
      </w:r>
      <w:r>
        <w:rPr>
          <w:sz w:val="22"/>
        </w:rPr>
        <w:t>ISO</w:t>
      </w:r>
      <w:r>
        <w:rPr>
          <w:sz w:val="22"/>
          <w:lang w:val="bg-BG"/>
        </w:rPr>
        <w:t>14</w:t>
      </w:r>
      <w:r>
        <w:rPr>
          <w:sz w:val="22"/>
        </w:rPr>
        <w:t>001:2015</w:t>
      </w:r>
      <w:r>
        <w:rPr>
          <w:sz w:val="22"/>
          <w:lang w:val="bg-BG"/>
        </w:rPr>
        <w:t xml:space="preserve"> </w:t>
      </w:r>
      <w:r>
        <w:rPr>
          <w:sz w:val="22"/>
        </w:rPr>
        <w:t xml:space="preserve">              </w:t>
      </w:r>
      <w:r>
        <w:rPr>
          <w:sz w:val="22"/>
          <w:lang w:val="bg-BG"/>
        </w:rPr>
        <w:t xml:space="preserve"> </w:t>
      </w:r>
      <w:r>
        <w:rPr>
          <w:sz w:val="22"/>
        </w:rPr>
        <w:t xml:space="preserve">6    : </w:t>
      </w:r>
      <w:r>
        <w:rPr>
          <w:sz w:val="22"/>
          <w:lang w:val="bg-BG"/>
        </w:rPr>
        <w:t>Планиране</w:t>
      </w:r>
    </w:p>
    <w:p>
      <w:pPr>
        <w:pStyle w:val="Normal"/>
        <w:ind w:start="2880" w:end="0"/>
        <w:rPr>
          <w:sz w:val="22"/>
          <w:lang w:val="bg-BG"/>
        </w:rPr>
      </w:pPr>
      <w:r>
        <w:rPr>
          <w:sz w:val="22"/>
          <w:lang w:val="bg-BG"/>
        </w:rPr>
        <w:t xml:space="preserve">     </w:t>
      </w:r>
      <w:r>
        <w:rPr>
          <w:sz w:val="22"/>
        </w:rPr>
        <w:t xml:space="preserve">7.1 : </w:t>
      </w:r>
      <w:r>
        <w:rPr>
          <w:sz w:val="22"/>
          <w:lang w:val="bg-BG"/>
        </w:rPr>
        <w:t>Ресурси</w:t>
      </w:r>
    </w:p>
    <w:p>
      <w:pPr>
        <w:pStyle w:val="Normal"/>
        <w:rPr>
          <w:sz w:val="22"/>
          <w:lang w:val="bg-BG"/>
        </w:rPr>
      </w:pPr>
      <w:r>
        <w:rPr>
          <w:sz w:val="22"/>
        </w:rPr>
        <w:t xml:space="preserve">                                                      </w:t>
      </w:r>
      <w:r>
        <w:rPr>
          <w:sz w:val="22"/>
          <w:lang w:val="bg-BG"/>
        </w:rPr>
        <w:t xml:space="preserve">   </w:t>
      </w:r>
      <w:r>
        <w:rPr>
          <w:sz w:val="22"/>
        </w:rPr>
        <w:t xml:space="preserve">9.3 : </w:t>
      </w:r>
      <w:r>
        <w:rPr>
          <w:sz w:val="22"/>
          <w:lang w:val="bg-BG"/>
        </w:rPr>
        <w:t>Преглед на ръководството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5. </w:t>
      </w:r>
      <w:r>
        <w:rPr>
          <w:b/>
          <w:sz w:val="22"/>
          <w:u w:val="single"/>
          <w:lang w:val="bg-BG"/>
        </w:rPr>
        <w:t>ПРАВОМОЩИЯ И ОТГОВОРНОСТИ: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sz w:val="22"/>
          <w:u w:val="single"/>
        </w:rPr>
      </w:pPr>
      <w:r>
        <w:rPr>
          <w:b/>
          <w:sz w:val="22"/>
          <w:u w:val="single"/>
          <w:lang w:val="bg-BG"/>
        </w:rPr>
        <w:t>Упълномощен представител на ръководството</w:t>
      </w:r>
    </w:p>
    <w:p>
      <w:pPr>
        <w:pStyle w:val="Normal"/>
        <w:rPr>
          <w:sz w:val="22"/>
          <w:u w:val="single"/>
        </w:rPr>
      </w:pPr>
      <w:r>
        <w:rPr>
          <w:sz w:val="22"/>
          <w:u w:val="single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УПР</w:t>
      </w:r>
      <w:r>
        <w:rPr>
          <w:sz w:val="22"/>
        </w:rPr>
        <w:t xml:space="preserve"> е отговорен за изпълнението на тази процедура.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УПР</w:t>
      </w:r>
      <w:r>
        <w:rPr>
          <w:sz w:val="22"/>
        </w:rPr>
        <w:t xml:space="preserve"> предоставя ресурси за изпълнението на тази процедура.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Heading2"/>
        <w:ind w:firstLine="720" w:start="0" w:end="0"/>
        <w:rPr>
          <w:lang w:val="bg-BG"/>
        </w:rPr>
      </w:pPr>
      <w:r>
        <w:rPr>
          <w:lang w:val="bg-BG"/>
        </w:rPr>
        <w:t>УПР и Ръководители на отдели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</w:rPr>
        <w:t xml:space="preserve">Те са отговорни за изпълнението на </w:t>
      </w:r>
      <w:r>
        <w:rPr>
          <w:sz w:val="22"/>
          <w:lang w:val="bg-BG"/>
        </w:rPr>
        <w:t>И</w:t>
      </w:r>
      <w:r>
        <w:rPr>
          <w:sz w:val="22"/>
        </w:rPr>
        <w:t>СУ и отчитане на работата в</w:t>
      </w:r>
      <w:r>
        <w:rPr>
          <w:sz w:val="22"/>
          <w:lang w:val="bg-BG"/>
        </w:rPr>
        <w:t>ъв</w:t>
      </w:r>
      <w:r>
        <w:rPr>
          <w:sz w:val="22"/>
        </w:rPr>
        <w:t xml:space="preserve"> </w:t>
      </w:r>
      <w:r>
        <w:rPr>
          <w:sz w:val="22"/>
          <w:lang w:val="bg-BG"/>
        </w:rPr>
        <w:t>всички отделни звена на Организацията</w:t>
      </w:r>
      <w:r>
        <w:rPr>
          <w:sz w:val="22"/>
        </w:rPr>
        <w:t>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</w:rPr>
      </w:pPr>
      <w:r>
        <w:rPr>
          <w:b/>
          <w:sz w:val="22"/>
          <w:u w:val="single"/>
        </w:rPr>
        <w:t xml:space="preserve">6. </w:t>
      </w:r>
      <w:r>
        <w:rPr>
          <w:b/>
          <w:sz w:val="22"/>
          <w:u w:val="single"/>
          <w:lang w:val="bg-BG"/>
        </w:rPr>
        <w:t>НАЧИН НА ИЗПЪЛНЕНИЕ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  <w:lang w:val="bg-BG"/>
        </w:rPr>
        <w:t>Управителят</w:t>
      </w:r>
      <w:r>
        <w:rPr>
          <w:sz w:val="22"/>
        </w:rPr>
        <w:t xml:space="preserve"> свиква заседание </w:t>
      </w:r>
      <w:r>
        <w:rPr>
          <w:sz w:val="22"/>
          <w:lang w:val="bg-BG"/>
        </w:rPr>
        <w:t>за мониторинг на Планирането по ИСУ</w:t>
      </w:r>
      <w:r>
        <w:rPr>
          <w:sz w:val="22"/>
        </w:rPr>
        <w:t xml:space="preserve"> и </w:t>
      </w:r>
      <w:r>
        <w:rPr>
          <w:sz w:val="22"/>
          <w:lang w:val="bg-BG"/>
        </w:rPr>
        <w:t>преглед на ръководството</w:t>
      </w:r>
      <w:r>
        <w:rPr>
          <w:sz w:val="22"/>
        </w:rPr>
        <w:t xml:space="preserve"> </w:t>
      </w:r>
      <w:r>
        <w:rPr>
          <w:sz w:val="22"/>
          <w:lang w:val="bg-BG"/>
        </w:rPr>
        <w:t>на</w:t>
      </w:r>
      <w:r>
        <w:rPr>
          <w:sz w:val="22"/>
        </w:rPr>
        <w:t xml:space="preserve"> максимален интервал от шест месеца, или когато е необходимо.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Участниците в тази среща включват </w:t>
      </w:r>
      <w:r>
        <w:rPr>
          <w:sz w:val="22"/>
          <w:lang w:val="bg-BG"/>
        </w:rPr>
        <w:t xml:space="preserve">УПР, Ръководители на </w:t>
      </w:r>
      <w:r>
        <w:rPr>
          <w:sz w:val="22"/>
        </w:rPr>
        <w:t>отдели</w:t>
      </w:r>
      <w:r>
        <w:rPr>
          <w:sz w:val="22"/>
          <w:lang w:val="bg-BG"/>
        </w:rPr>
        <w:t xml:space="preserve"> </w:t>
      </w:r>
      <w:r>
        <w:rPr>
          <w:sz w:val="22"/>
        </w:rPr>
        <w:t xml:space="preserve">и други, </w:t>
      </w:r>
      <w:r>
        <w:rPr>
          <w:sz w:val="22"/>
          <w:lang w:val="bg-BG"/>
        </w:rPr>
        <w:t>които са предварително поканени</w:t>
      </w:r>
      <w:r>
        <w:rPr>
          <w:sz w:val="22"/>
        </w:rPr>
        <w:t>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Тъй като </w:t>
      </w:r>
      <w:r>
        <w:rPr>
          <w:sz w:val="22"/>
          <w:lang w:val="bg-BG"/>
        </w:rPr>
        <w:t>И</w:t>
      </w:r>
      <w:r>
        <w:rPr>
          <w:sz w:val="22"/>
        </w:rPr>
        <w:t>СУ хоризонт</w:t>
      </w:r>
      <w:r>
        <w:rPr>
          <w:sz w:val="22"/>
          <w:lang w:val="bg-BG"/>
        </w:rPr>
        <w:t>ите</w:t>
      </w:r>
      <w:r>
        <w:rPr>
          <w:sz w:val="22"/>
        </w:rPr>
        <w:t xml:space="preserve"> на планиране </w:t>
      </w:r>
      <w:r>
        <w:rPr>
          <w:sz w:val="22"/>
          <w:lang w:val="bg-BG"/>
        </w:rPr>
        <w:t xml:space="preserve">на Организацията са за срок от </w:t>
      </w:r>
      <w:r>
        <w:rPr>
          <w:sz w:val="22"/>
        </w:rPr>
        <w:t xml:space="preserve"> дванадесет месеца</w:t>
      </w:r>
      <w:r>
        <w:rPr>
          <w:sz w:val="22"/>
          <w:lang w:val="bg-BG"/>
        </w:rPr>
        <w:t>, а задължителния интервал на заседания е шест месеца, Ръководството свиква алтернативни срещи, като Планирането по ИСУ и прегледът на ръководството се извършва на всяка среща на всеки шест месеца.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390" w:end="0"/>
        <w:jc w:val="both"/>
        <w:rPr>
          <w:sz w:val="22"/>
          <w:lang w:val="bg-BG"/>
        </w:rPr>
      </w:pPr>
      <w:r>
        <w:rPr>
          <w:sz w:val="22"/>
        </w:rPr>
        <w:t>Годишни цели с</w:t>
      </w:r>
      <w:r>
        <w:rPr>
          <w:sz w:val="22"/>
          <w:lang w:val="bg-BG"/>
        </w:rPr>
        <w:t>е</w:t>
      </w:r>
      <w:r>
        <w:rPr>
          <w:sz w:val="22"/>
        </w:rPr>
        <w:t xml:space="preserve"> установ</w:t>
      </w:r>
      <w:r>
        <w:rPr>
          <w:sz w:val="22"/>
          <w:lang w:val="bg-BG"/>
        </w:rPr>
        <w:t>яват</w:t>
      </w:r>
      <w:r>
        <w:rPr>
          <w:sz w:val="22"/>
        </w:rPr>
        <w:t xml:space="preserve"> по време на вс</w:t>
      </w:r>
      <w:r>
        <w:rPr>
          <w:sz w:val="22"/>
          <w:lang w:val="bg-BG"/>
        </w:rPr>
        <w:t>ички</w:t>
      </w:r>
      <w:r>
        <w:rPr>
          <w:sz w:val="22"/>
        </w:rPr>
        <w:t xml:space="preserve"> алтернатив</w:t>
      </w:r>
      <w:r>
        <w:rPr>
          <w:sz w:val="22"/>
          <w:lang w:val="bg-BG"/>
        </w:rPr>
        <w:t>ни</w:t>
      </w:r>
      <w:r>
        <w:rPr>
          <w:sz w:val="22"/>
        </w:rPr>
        <w:t xml:space="preserve"> срещ</w:t>
      </w:r>
      <w:r>
        <w:rPr>
          <w:sz w:val="22"/>
          <w:lang w:val="bg-BG"/>
        </w:rPr>
        <w:t>и</w:t>
      </w:r>
      <w:r>
        <w:rPr>
          <w:sz w:val="22"/>
        </w:rPr>
        <w:t xml:space="preserve">, преглеждат </w:t>
      </w:r>
      <w:r>
        <w:rPr>
          <w:sz w:val="22"/>
          <w:lang w:val="bg-BG"/>
        </w:rPr>
        <w:t xml:space="preserve">се </w:t>
      </w:r>
      <w:r>
        <w:rPr>
          <w:sz w:val="22"/>
        </w:rPr>
        <w:t xml:space="preserve">и </w:t>
      </w:r>
      <w:r>
        <w:rPr>
          <w:sz w:val="22"/>
          <w:lang w:val="bg-BG"/>
        </w:rPr>
        <w:t xml:space="preserve">се </w:t>
      </w:r>
      <w:r>
        <w:rPr>
          <w:sz w:val="22"/>
        </w:rPr>
        <w:t>изменят (ако е необходимо) по време на всяка среща.</w:t>
      </w:r>
    </w:p>
    <w:p>
      <w:pPr>
        <w:pStyle w:val="Normal"/>
        <w:ind w:firstLine="39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Heading3"/>
        <w:numPr>
          <w:ilvl w:val="0"/>
          <w:numId w:val="2"/>
        </w:numPr>
        <w:ind w:hanging="0" w:start="0"/>
        <w:rPr/>
      </w:pPr>
      <w:r>
        <w:rPr>
          <w:lang w:val="bg-BG"/>
        </w:rPr>
        <w:t>Планиране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Heading2"/>
        <w:ind w:hanging="0" w:start="0"/>
        <w:rPr/>
      </w:pPr>
      <w:r>
        <w:rPr/>
        <w:t>A.1 Действия за справяне с рискове и възможности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При планиране на </w:t>
      </w:r>
      <w:r>
        <w:rPr>
          <w:sz w:val="22"/>
          <w:lang w:val="bg-BG"/>
        </w:rPr>
        <w:t xml:space="preserve">интегрираната </w:t>
      </w:r>
      <w:r>
        <w:rPr>
          <w:sz w:val="22"/>
        </w:rPr>
        <w:t>системата за управление на качеството</w:t>
      </w:r>
      <w:r>
        <w:rPr>
          <w:sz w:val="22"/>
          <w:lang w:val="bg-BG"/>
        </w:rPr>
        <w:t xml:space="preserve"> и околната среда</w:t>
      </w:r>
      <w:r>
        <w:rPr>
          <w:sz w:val="22"/>
        </w:rPr>
        <w:t>, „Братя Панчеви“ ООД</w:t>
      </w:r>
      <w:r>
        <w:rPr>
          <w:sz w:val="22"/>
          <w:lang w:val="bg-BG"/>
        </w:rPr>
        <w:t xml:space="preserve"> отчита</w:t>
      </w:r>
      <w:r>
        <w:rPr>
          <w:sz w:val="22"/>
        </w:rPr>
        <w:t xml:space="preserve"> външните и вътрешните въпроси, които са свързани с не</w:t>
      </w:r>
      <w:r>
        <w:rPr>
          <w:sz w:val="22"/>
          <w:lang w:val="bg-BG"/>
        </w:rPr>
        <w:t>йното развитие</w:t>
      </w:r>
      <w:r>
        <w:rPr>
          <w:sz w:val="22"/>
        </w:rPr>
        <w:t xml:space="preserve"> и нейната стратегическа посока и които влияят върху способността</w:t>
      </w:r>
      <w:r>
        <w:rPr>
          <w:sz w:val="22"/>
          <w:lang w:val="bg-BG"/>
        </w:rPr>
        <w:t xml:space="preserve"> и</w:t>
      </w:r>
      <w:r>
        <w:rPr>
          <w:sz w:val="22"/>
        </w:rPr>
        <w:t xml:space="preserve"> да постиг</w:t>
      </w:r>
      <w:r>
        <w:rPr>
          <w:sz w:val="22"/>
          <w:lang w:val="bg-BG"/>
        </w:rPr>
        <w:t>а</w:t>
      </w:r>
      <w:r>
        <w:rPr>
          <w:sz w:val="22"/>
        </w:rPr>
        <w:t xml:space="preserve"> желани</w:t>
      </w:r>
      <w:r>
        <w:rPr>
          <w:sz w:val="22"/>
          <w:lang w:val="bg-BG"/>
        </w:rPr>
        <w:t>те</w:t>
      </w:r>
      <w:r>
        <w:rPr>
          <w:sz w:val="22"/>
        </w:rPr>
        <w:t xml:space="preserve"> резултати на своята </w:t>
      </w:r>
      <w:r>
        <w:rPr>
          <w:sz w:val="22"/>
          <w:lang w:val="bg-BG"/>
        </w:rPr>
        <w:t xml:space="preserve">интегрирана </w:t>
      </w:r>
      <w:r>
        <w:rPr>
          <w:sz w:val="22"/>
        </w:rPr>
        <w:t xml:space="preserve">система за управление на качеството </w:t>
      </w:r>
      <w:r>
        <w:rPr>
          <w:sz w:val="22"/>
          <w:lang w:val="bg-BG"/>
        </w:rPr>
        <w:t xml:space="preserve">и околната среда </w:t>
      </w:r>
      <w:r>
        <w:rPr>
          <w:sz w:val="22"/>
        </w:rPr>
        <w:t xml:space="preserve">(т.е., разбиране на </w:t>
      </w:r>
      <w:r>
        <w:rPr>
          <w:sz w:val="22"/>
          <w:lang w:val="bg-BG"/>
        </w:rPr>
        <w:t>контекста на Организацията)</w:t>
      </w:r>
      <w:r>
        <w:rPr>
          <w:sz w:val="22"/>
        </w:rPr>
        <w:t>, и на изискванията на съответните заинтересовани страни (т.е., разбиране на нуждите и очакванията на заинтересованите страни).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За по-добра яснота относно текущ</w:t>
      </w:r>
      <w:r>
        <w:rPr>
          <w:sz w:val="22"/>
          <w:lang w:val="bg-BG"/>
        </w:rPr>
        <w:t>ия контекст</w:t>
      </w:r>
      <w:r>
        <w:rPr>
          <w:sz w:val="22"/>
        </w:rPr>
        <w:t xml:space="preserve"> на </w:t>
      </w:r>
      <w:r>
        <w:rPr>
          <w:sz w:val="22"/>
          <w:lang w:val="bg-BG"/>
        </w:rPr>
        <w:t>О</w:t>
      </w:r>
      <w:r>
        <w:rPr>
          <w:sz w:val="22"/>
        </w:rPr>
        <w:t xml:space="preserve">рганизацията, </w:t>
      </w:r>
      <w:r>
        <w:rPr>
          <w:sz w:val="22"/>
          <w:lang w:val="bg-BG"/>
        </w:rPr>
        <w:t xml:space="preserve">УПР </w:t>
      </w:r>
      <w:r>
        <w:rPr>
          <w:sz w:val="22"/>
        </w:rPr>
        <w:t>е подготвил документ, озаглавен "</w:t>
      </w:r>
      <w:r>
        <w:rPr>
          <w:sz w:val="22"/>
          <w:lang w:val="bg-BG"/>
        </w:rPr>
        <w:t>Формуляр Контекст на Организацията</w:t>
      </w:r>
      <w:r>
        <w:rPr>
          <w:sz w:val="22"/>
        </w:rPr>
        <w:t xml:space="preserve"> (Q</w:t>
      </w:r>
      <w:r>
        <w:rPr>
          <w:sz w:val="22"/>
          <w:lang w:val="bg-BG"/>
        </w:rPr>
        <w:t>Е</w:t>
      </w:r>
      <w:r>
        <w:rPr>
          <w:sz w:val="22"/>
        </w:rPr>
        <w:t xml:space="preserve">MR-QF-PR01-001)". </w:t>
      </w:r>
      <w:r>
        <w:rPr>
          <w:sz w:val="22"/>
          <w:lang w:val="bg-BG"/>
        </w:rPr>
        <w:t>Мониторингът</w:t>
      </w:r>
      <w:r>
        <w:rPr>
          <w:sz w:val="22"/>
        </w:rPr>
        <w:t xml:space="preserve"> и прегледите </w:t>
      </w:r>
      <w:r>
        <w:rPr>
          <w:sz w:val="22"/>
          <w:lang w:val="bg-BG"/>
        </w:rPr>
        <w:t>от</w:t>
      </w:r>
      <w:r>
        <w:rPr>
          <w:sz w:val="22"/>
        </w:rPr>
        <w:t xml:space="preserve"> ръководството </w:t>
      </w:r>
      <w:r>
        <w:rPr>
          <w:sz w:val="22"/>
          <w:lang w:val="bg-BG"/>
        </w:rPr>
        <w:t>за</w:t>
      </w:r>
      <w:r>
        <w:rPr>
          <w:sz w:val="22"/>
        </w:rPr>
        <w:t xml:space="preserve"> проблемите и изискванията, </w:t>
      </w:r>
      <w:r>
        <w:rPr>
          <w:sz w:val="22"/>
          <w:lang w:val="bg-BG"/>
        </w:rPr>
        <w:t xml:space="preserve">както </w:t>
      </w:r>
      <w:r>
        <w:rPr>
          <w:sz w:val="22"/>
        </w:rPr>
        <w:t>и обновлени</w:t>
      </w:r>
      <w:r>
        <w:rPr>
          <w:sz w:val="22"/>
          <w:lang w:val="bg-BG"/>
        </w:rPr>
        <w:t>ето на</w:t>
      </w:r>
      <w:r>
        <w:rPr>
          <w:sz w:val="22"/>
        </w:rPr>
        <w:t xml:space="preserve"> този документ </w:t>
      </w:r>
      <w:r>
        <w:rPr>
          <w:sz w:val="22"/>
          <w:lang w:val="bg-BG"/>
        </w:rPr>
        <w:t xml:space="preserve">се извършва </w:t>
      </w:r>
      <w:r>
        <w:rPr>
          <w:sz w:val="22"/>
        </w:rPr>
        <w:t>при максимален интервал от шест месеца.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Поддържане</w:t>
      </w:r>
      <w:r>
        <w:rPr>
          <w:sz w:val="22"/>
          <w:lang w:val="bg-BG"/>
        </w:rPr>
        <w:t>то</w:t>
      </w:r>
      <w:r>
        <w:rPr>
          <w:sz w:val="22"/>
        </w:rPr>
        <w:t xml:space="preserve"> на </w:t>
      </w:r>
      <w:r>
        <w:rPr>
          <w:sz w:val="22"/>
          <w:lang w:val="bg-BG"/>
        </w:rPr>
        <w:t>Контекста на Организацията изисква да бъдат о</w:t>
      </w:r>
      <w:r>
        <w:rPr>
          <w:sz w:val="22"/>
        </w:rPr>
        <w:t>предел</w:t>
      </w:r>
      <w:r>
        <w:rPr>
          <w:sz w:val="22"/>
          <w:lang w:val="bg-BG"/>
        </w:rPr>
        <w:t>ени</w:t>
      </w:r>
      <w:r>
        <w:rPr>
          <w:sz w:val="22"/>
        </w:rPr>
        <w:t xml:space="preserve"> рисковете и възможностите, за да</w:t>
      </w:r>
      <w:r>
        <w:rPr>
          <w:sz w:val="22"/>
          <w:lang w:val="bg-BG"/>
        </w:rPr>
        <w:t>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 xml:space="preserve">а) </w:t>
      </w:r>
      <w:r>
        <w:rPr>
          <w:sz w:val="22"/>
          <w:lang w:val="bg-BG"/>
        </w:rPr>
        <w:t xml:space="preserve">се </w:t>
      </w:r>
      <w:r>
        <w:rPr>
          <w:sz w:val="22"/>
        </w:rPr>
        <w:t>дад</w:t>
      </w:r>
      <w:r>
        <w:rPr>
          <w:sz w:val="22"/>
          <w:lang w:val="bg-BG"/>
        </w:rPr>
        <w:t xml:space="preserve">ат </w:t>
      </w:r>
      <w:r>
        <w:rPr>
          <w:sz w:val="22"/>
        </w:rPr>
        <w:t xml:space="preserve">гаранции, че системата за управление на качеството може да постигне </w:t>
      </w:r>
      <w:r>
        <w:rPr>
          <w:sz w:val="22"/>
          <w:lang w:val="bg-BG"/>
        </w:rPr>
        <w:t>планираните резултати;</w:t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</w:rPr>
        <w:t xml:space="preserve">б) </w:t>
      </w:r>
      <w:r>
        <w:rPr>
          <w:sz w:val="22"/>
          <w:lang w:val="bg-BG"/>
        </w:rPr>
        <w:t xml:space="preserve">се </w:t>
      </w:r>
      <w:r>
        <w:rPr>
          <w:sz w:val="22"/>
        </w:rPr>
        <w:t>засил</w:t>
      </w:r>
      <w:r>
        <w:rPr>
          <w:sz w:val="22"/>
          <w:lang w:val="bg-BG"/>
        </w:rPr>
        <w:t>ят</w:t>
      </w:r>
      <w:r>
        <w:rPr>
          <w:sz w:val="22"/>
        </w:rPr>
        <w:t xml:space="preserve"> желаните ефекти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</w:rPr>
        <w:t xml:space="preserve">в) </w:t>
      </w:r>
      <w:r>
        <w:rPr>
          <w:sz w:val="22"/>
          <w:lang w:val="bg-BG"/>
        </w:rPr>
        <w:t xml:space="preserve">се </w:t>
      </w:r>
      <w:r>
        <w:rPr>
          <w:sz w:val="22"/>
        </w:rPr>
        <w:t>предотврат</w:t>
      </w:r>
      <w:r>
        <w:rPr>
          <w:sz w:val="22"/>
          <w:lang w:val="bg-BG"/>
        </w:rPr>
        <w:t>ят</w:t>
      </w:r>
      <w:r>
        <w:rPr>
          <w:sz w:val="22"/>
        </w:rPr>
        <w:t xml:space="preserve"> или нама</w:t>
      </w:r>
      <w:r>
        <w:rPr>
          <w:sz w:val="22"/>
          <w:lang w:val="bg-BG"/>
        </w:rPr>
        <w:t>лят</w:t>
      </w:r>
      <w:r>
        <w:rPr>
          <w:sz w:val="22"/>
        </w:rPr>
        <w:t xml:space="preserve"> нежелани</w:t>
      </w:r>
      <w:r>
        <w:rPr>
          <w:sz w:val="22"/>
          <w:lang w:val="bg-BG"/>
        </w:rPr>
        <w:t>те</w:t>
      </w:r>
      <w:r>
        <w:rPr>
          <w:sz w:val="22"/>
        </w:rPr>
        <w:t xml:space="preserve"> ефекти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rPr/>
      </w:pPr>
      <w:r>
        <w:rPr>
          <w:sz w:val="22"/>
        </w:rPr>
        <w:t xml:space="preserve">г) </w:t>
      </w:r>
      <w:r>
        <w:rPr>
          <w:sz w:val="22"/>
          <w:lang w:val="bg-BG"/>
        </w:rPr>
        <w:t xml:space="preserve">се </w:t>
      </w:r>
      <w:r>
        <w:rPr>
          <w:sz w:val="22"/>
        </w:rPr>
        <w:t>постиган</w:t>
      </w:r>
      <w:r>
        <w:rPr>
          <w:sz w:val="22"/>
          <w:lang w:val="bg-BG"/>
        </w:rPr>
        <w:t>ат</w:t>
      </w:r>
      <w:r>
        <w:rPr>
          <w:sz w:val="22"/>
        </w:rPr>
        <w:t xml:space="preserve"> подобрени</w:t>
      </w:r>
      <w:r>
        <w:rPr>
          <w:sz w:val="22"/>
          <w:lang w:val="bg-BG"/>
        </w:rPr>
        <w:t>я</w:t>
      </w:r>
      <w:r>
        <w:rPr>
          <w:sz w:val="22"/>
        </w:rPr>
        <w:t>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</w:rPr>
        <w:t xml:space="preserve">След това, </w:t>
      </w:r>
      <w:r>
        <w:rPr>
          <w:sz w:val="22"/>
          <w:lang w:val="bg-BG"/>
        </w:rPr>
        <w:t>О</w:t>
      </w:r>
      <w:r>
        <w:rPr>
          <w:sz w:val="22"/>
        </w:rPr>
        <w:t>рганизацията планира</w:t>
      </w:r>
      <w:r>
        <w:rPr>
          <w:sz w:val="22"/>
          <w:lang w:val="bg-BG"/>
        </w:rPr>
        <w:t>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- Действия за справяне с тези рискове и възможности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- Как да се интегрират и осъществява</w:t>
      </w:r>
      <w:r>
        <w:rPr>
          <w:sz w:val="22"/>
          <w:lang w:val="bg-BG"/>
        </w:rPr>
        <w:t>т дейностите и процесите в интегрираната системата за управление на качеството и околната среда;</w:t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- Как да се направи оценка на ефективността на тези действия.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Ръководството</w:t>
      </w:r>
      <w:r>
        <w:rPr>
          <w:sz w:val="22"/>
        </w:rPr>
        <w:t xml:space="preserve"> полага грижи, за да се гарантира, че действията, предприети за справяне с рискове и възможности, са пропорционални на потенциалното въздействие върху съответствието на продуктите и услугите.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Опции за справяне с рисковете могат да включват избягване на риска, премахването на източника на риска, промяна на вероятността или последствията, споделяне на риска, или запазване на риска </w:t>
      </w:r>
      <w:r>
        <w:rPr>
          <w:sz w:val="22"/>
          <w:lang w:val="bg-BG"/>
        </w:rPr>
        <w:t>като информирано решение.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Възможности могат да доведат до приемането на нови практики, лансиране на нови продукти, откриване на нови пазари, адресиране на нови клиенти, изграждане на партньорства, използва</w:t>
      </w:r>
      <w:r>
        <w:rPr>
          <w:sz w:val="22"/>
          <w:lang w:val="bg-BG"/>
        </w:rPr>
        <w:t>не на</w:t>
      </w:r>
      <w:r>
        <w:rPr>
          <w:sz w:val="22"/>
        </w:rPr>
        <w:t xml:space="preserve"> нови технологии и други желани и жизнеспособни възможности за справяне с нуждите на организацията или</w:t>
      </w:r>
      <w:r>
        <w:rPr>
          <w:sz w:val="22"/>
          <w:lang w:val="bg-BG"/>
        </w:rPr>
        <w:t xml:space="preserve"> отговаряне на нуждите</w:t>
      </w:r>
      <w:r>
        <w:rPr>
          <w:sz w:val="22"/>
        </w:rPr>
        <w:t xml:space="preserve"> на нейните клиенти.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/>
        </w:rPr>
        <w:t>Управителят</w:t>
      </w:r>
      <w:r>
        <w:rPr>
          <w:sz w:val="22"/>
        </w:rPr>
        <w:t xml:space="preserve"> документира тези рискове и възможности в</w:t>
      </w:r>
      <w:r>
        <w:rPr>
          <w:sz w:val="22"/>
          <w:lang w:val="bg-BG"/>
        </w:rPr>
        <w:t>ъв</w:t>
      </w:r>
      <w:r>
        <w:rPr>
          <w:sz w:val="22"/>
        </w:rPr>
        <w:t xml:space="preserve"> "</w:t>
      </w:r>
      <w:r>
        <w:rPr>
          <w:sz w:val="22"/>
          <w:lang w:val="bg-BG"/>
        </w:rPr>
        <w:t xml:space="preserve">Формуляр </w:t>
      </w:r>
      <w:r>
        <w:rPr>
          <w:sz w:val="22"/>
        </w:rPr>
        <w:t xml:space="preserve">Протоколи от </w:t>
      </w:r>
      <w:r>
        <w:rPr>
          <w:sz w:val="22"/>
          <w:lang w:val="bg-BG"/>
        </w:rPr>
        <w:t xml:space="preserve">заседанията по Планиране на ИСУ и преглед на ръководството </w:t>
      </w:r>
      <w:r>
        <w:rPr>
          <w:sz w:val="22"/>
        </w:rPr>
        <w:t>(Q</w:t>
      </w:r>
      <w:r>
        <w:rPr>
          <w:sz w:val="22"/>
          <w:lang w:val="bg-BG"/>
        </w:rPr>
        <w:t>Е</w:t>
      </w:r>
      <w:r>
        <w:rPr>
          <w:sz w:val="22"/>
        </w:rPr>
        <w:t>MR-QF-PR01-003)".</w:t>
      </w:r>
    </w:p>
    <w:p>
      <w:pPr>
        <w:pStyle w:val="Heading2"/>
        <w:ind w:hanging="0" w:start="0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Heading2"/>
        <w:ind w:hanging="0" w:start="0"/>
        <w:rPr>
          <w:lang w:val="bg-BG" w:eastAsia="en-US"/>
        </w:rPr>
      </w:pPr>
      <w:r>
        <w:rPr>
          <w:lang w:eastAsia="en-US"/>
        </w:rPr>
        <w:t>A.2 Целите по качеството и планиране за постигането им</w:t>
      </w:r>
    </w:p>
    <w:p>
      <w:pPr>
        <w:pStyle w:val="Heading2"/>
        <w:ind w:hanging="0" w:start="0"/>
        <w:rPr>
          <w:b w:val="false"/>
          <w:u w:val="none"/>
          <w:lang w:val="bg-BG" w:eastAsia="en-US"/>
        </w:rPr>
      </w:pPr>
      <w:r>
        <w:rPr>
          <w:b w:val="false"/>
          <w:u w:val="none"/>
          <w:lang w:val="bg-BG" w:eastAsia="en-US"/>
        </w:rPr>
        <w:t xml:space="preserve">  </w:t>
      </w:r>
    </w:p>
    <w:p>
      <w:pPr>
        <w:pStyle w:val="Heading2"/>
        <w:ind w:firstLine="720" w:start="0" w:end="0"/>
        <w:jc w:val="both"/>
        <w:rPr/>
      </w:pPr>
      <w:r>
        <w:rPr>
          <w:b w:val="false"/>
          <w:u w:val="none"/>
          <w:lang w:eastAsia="en-US"/>
        </w:rPr>
        <w:t xml:space="preserve">Нашата организация вече е създала своите цели </w:t>
      </w:r>
      <w:r>
        <w:rPr>
          <w:b w:val="false"/>
          <w:u w:val="none"/>
          <w:lang w:val="bg-BG" w:eastAsia="en-US"/>
        </w:rPr>
        <w:t xml:space="preserve">по ИСУ </w:t>
      </w:r>
      <w:r>
        <w:rPr>
          <w:b w:val="false"/>
          <w:u w:val="none"/>
          <w:lang w:eastAsia="en-US"/>
        </w:rPr>
        <w:t xml:space="preserve">на съответните </w:t>
      </w:r>
      <w:r>
        <w:rPr>
          <w:b w:val="false"/>
          <w:u w:val="none"/>
          <w:lang w:val="bg-BG" w:eastAsia="en-US"/>
        </w:rPr>
        <w:t>функционални области</w:t>
      </w:r>
      <w:r>
        <w:rPr>
          <w:b w:val="false"/>
          <w:u w:val="none"/>
          <w:lang w:eastAsia="en-US"/>
        </w:rPr>
        <w:t>, нива и процеси, необходими за системата за управление на качеството.</w:t>
      </w:r>
    </w:p>
    <w:p>
      <w:pPr>
        <w:pStyle w:val="Heading2"/>
        <w:ind w:hanging="0" w:start="0"/>
        <w:rPr>
          <w:b w:val="false"/>
          <w:u w:val="none"/>
          <w:lang w:eastAsia="en-US"/>
        </w:rPr>
      </w:pPr>
      <w:r>
        <w:rPr>
          <w:b w:val="false"/>
          <w:u w:val="none"/>
          <w:lang w:eastAsia="en-US"/>
        </w:rPr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val="bg-BG" w:eastAsia="en-US"/>
        </w:rPr>
        <w:t>Ръководството на Организацията</w:t>
      </w:r>
      <w:r>
        <w:rPr>
          <w:b w:val="false"/>
          <w:u w:val="none"/>
          <w:lang w:eastAsia="en-US"/>
        </w:rPr>
        <w:t xml:space="preserve"> гарантира, че целите</w:t>
      </w:r>
      <w:r>
        <w:rPr>
          <w:b w:val="false"/>
          <w:u w:val="none"/>
          <w:lang w:val="bg-BG" w:eastAsia="en-US"/>
        </w:rPr>
        <w:t>:</w:t>
      </w:r>
    </w:p>
    <w:p>
      <w:pPr>
        <w:pStyle w:val="Heading2"/>
        <w:ind w:hanging="0" w:start="0"/>
        <w:rPr>
          <w:b w:val="false"/>
          <w:u w:val="none"/>
          <w:lang w:val="bg-BG" w:eastAsia="en-US"/>
        </w:rPr>
      </w:pPr>
      <w:r>
        <w:rPr>
          <w:b w:val="false"/>
          <w:u w:val="none"/>
          <w:lang w:val="bg-BG" w:eastAsia="en-US"/>
        </w:rPr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 xml:space="preserve">- </w:t>
      </w:r>
      <w:r>
        <w:rPr>
          <w:b w:val="false"/>
          <w:u w:val="none"/>
          <w:lang w:val="bg-BG" w:eastAsia="en-US"/>
        </w:rPr>
        <w:t>с</w:t>
      </w:r>
      <w:r>
        <w:rPr>
          <w:b w:val="false"/>
          <w:u w:val="none"/>
          <w:lang w:eastAsia="en-US"/>
        </w:rPr>
        <w:t>а в съответствие с политиката за качество</w:t>
      </w:r>
      <w:r>
        <w:rPr>
          <w:b w:val="false"/>
          <w:u w:val="none"/>
          <w:lang w:val="bg-BG" w:eastAsia="en-US"/>
        </w:rPr>
        <w:t xml:space="preserve"> и опазването на околната среда;</w:t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 xml:space="preserve">- </w:t>
      </w:r>
      <w:r>
        <w:rPr>
          <w:b w:val="false"/>
          <w:u w:val="none"/>
          <w:lang w:val="bg-BG" w:eastAsia="en-US"/>
        </w:rPr>
        <w:t>с</w:t>
      </w:r>
      <w:r>
        <w:rPr>
          <w:b w:val="false"/>
          <w:u w:val="none"/>
          <w:lang w:eastAsia="en-US"/>
        </w:rPr>
        <w:t>а измерими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- вземат предвид приложимите изисквания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 xml:space="preserve">- </w:t>
      </w:r>
      <w:r>
        <w:rPr>
          <w:b w:val="false"/>
          <w:u w:val="none"/>
          <w:lang w:val="bg-BG" w:eastAsia="en-US"/>
        </w:rPr>
        <w:t>с</w:t>
      </w:r>
      <w:r>
        <w:rPr>
          <w:b w:val="false"/>
          <w:u w:val="none"/>
          <w:lang w:eastAsia="en-US"/>
        </w:rPr>
        <w:t>а от значение за съответствие на продукти</w:t>
      </w:r>
      <w:r>
        <w:rPr>
          <w:b w:val="false"/>
          <w:u w:val="none"/>
          <w:lang w:val="bg-BG" w:eastAsia="en-US"/>
        </w:rPr>
        <w:t>те</w:t>
      </w:r>
      <w:r>
        <w:rPr>
          <w:b w:val="false"/>
          <w:u w:val="none"/>
          <w:lang w:eastAsia="en-US"/>
        </w:rPr>
        <w:t xml:space="preserve"> и услуги</w:t>
      </w:r>
      <w:r>
        <w:rPr>
          <w:b w:val="false"/>
          <w:u w:val="none"/>
          <w:lang w:val="bg-BG" w:eastAsia="en-US"/>
        </w:rPr>
        <w:t>те</w:t>
      </w:r>
      <w:r>
        <w:rPr>
          <w:b w:val="false"/>
          <w:u w:val="none"/>
          <w:lang w:eastAsia="en-US"/>
        </w:rPr>
        <w:t xml:space="preserve"> и удовлетвореността на клиентите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 xml:space="preserve">- </w:t>
      </w:r>
      <w:r>
        <w:rPr>
          <w:b w:val="false"/>
          <w:u w:val="none"/>
          <w:lang w:val="bg-BG" w:eastAsia="en-US"/>
        </w:rPr>
        <w:t>с</w:t>
      </w:r>
      <w:r>
        <w:rPr>
          <w:b w:val="false"/>
          <w:u w:val="none"/>
          <w:lang w:eastAsia="en-US"/>
        </w:rPr>
        <w:t>е наблюдават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 xml:space="preserve">- </w:t>
      </w:r>
      <w:r>
        <w:rPr>
          <w:b w:val="false"/>
          <w:u w:val="none"/>
          <w:lang w:val="bg-BG" w:eastAsia="en-US"/>
        </w:rPr>
        <w:t>с</w:t>
      </w:r>
      <w:r>
        <w:rPr>
          <w:b w:val="false"/>
          <w:u w:val="none"/>
          <w:lang w:eastAsia="en-US"/>
        </w:rPr>
        <w:t>е съобщава</w:t>
      </w:r>
      <w:r>
        <w:rPr>
          <w:b w:val="false"/>
          <w:u w:val="none"/>
          <w:lang w:val="bg-BG" w:eastAsia="en-US"/>
        </w:rPr>
        <w:t>т;</w:t>
      </w:r>
    </w:p>
    <w:p>
      <w:pPr>
        <w:pStyle w:val="Heading2"/>
        <w:ind w:firstLine="720" w:start="0" w:end="0"/>
        <w:rPr/>
      </w:pPr>
      <w:r>
        <w:rPr>
          <w:b w:val="false"/>
          <w:u w:val="none"/>
          <w:lang w:eastAsia="en-US"/>
        </w:rPr>
        <w:t xml:space="preserve">- </w:t>
      </w:r>
      <w:r>
        <w:rPr>
          <w:b w:val="false"/>
          <w:u w:val="none"/>
          <w:lang w:val="bg-BG" w:eastAsia="en-US"/>
        </w:rPr>
        <w:t>с</w:t>
      </w:r>
      <w:r>
        <w:rPr>
          <w:b w:val="false"/>
          <w:u w:val="none"/>
          <w:lang w:eastAsia="en-US"/>
        </w:rPr>
        <w:t>е актуализира</w:t>
      </w:r>
      <w:r>
        <w:rPr>
          <w:b w:val="false"/>
          <w:u w:val="none"/>
          <w:lang w:val="bg-BG" w:eastAsia="en-US"/>
        </w:rPr>
        <w:t>т</w:t>
      </w:r>
      <w:r>
        <w:rPr>
          <w:b w:val="false"/>
          <w:u w:val="none"/>
          <w:lang w:eastAsia="en-US"/>
        </w:rPr>
        <w:t>.</w:t>
      </w:r>
    </w:p>
    <w:p>
      <w:pPr>
        <w:pStyle w:val="Heading2"/>
        <w:ind w:hanging="0" w:start="0"/>
        <w:rPr>
          <w:b w:val="false"/>
          <w:u w:val="none"/>
          <w:lang w:eastAsia="en-US"/>
        </w:rPr>
      </w:pPr>
      <w:r>
        <w:rPr>
          <w:b w:val="false"/>
          <w:u w:val="none"/>
          <w:lang w:eastAsia="en-US"/>
        </w:rPr>
      </w:r>
    </w:p>
    <w:p>
      <w:pPr>
        <w:pStyle w:val="Heading2"/>
        <w:ind w:firstLine="720" w:start="0" w:end="0"/>
        <w:rPr/>
      </w:pPr>
      <w:r>
        <w:rPr>
          <w:b w:val="false"/>
          <w:u w:val="none"/>
          <w:lang w:eastAsia="en-US"/>
        </w:rPr>
        <w:t xml:space="preserve">Нашите цели </w:t>
      </w:r>
      <w:r>
        <w:rPr>
          <w:b w:val="false"/>
          <w:u w:val="none"/>
          <w:lang w:val="bg-BG" w:eastAsia="en-US"/>
        </w:rPr>
        <w:t>по ИСУ</w:t>
      </w:r>
      <w:r>
        <w:rPr>
          <w:b w:val="false"/>
          <w:u w:val="none"/>
          <w:lang w:eastAsia="en-US"/>
        </w:rPr>
        <w:t>, се запазват като документирана информация.</w:t>
      </w:r>
    </w:p>
    <w:p>
      <w:pPr>
        <w:pStyle w:val="Heading2"/>
        <w:ind w:hanging="0" w:start="0"/>
        <w:rPr>
          <w:b w:val="false"/>
          <w:u w:val="none"/>
          <w:lang w:eastAsia="en-US"/>
        </w:rPr>
      </w:pPr>
      <w:r>
        <w:rPr>
          <w:b w:val="false"/>
          <w:u w:val="none"/>
          <w:lang w:eastAsia="en-US"/>
        </w:rPr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 xml:space="preserve">Когато планира как да постигне своите цели за качество, </w:t>
      </w:r>
      <w:r>
        <w:rPr>
          <w:b w:val="false"/>
          <w:u w:val="none"/>
          <w:lang w:val="bg-BG" w:eastAsia="en-US"/>
        </w:rPr>
        <w:t>О</w:t>
      </w:r>
      <w:r>
        <w:rPr>
          <w:b w:val="false"/>
          <w:u w:val="none"/>
          <w:lang w:eastAsia="en-US"/>
        </w:rPr>
        <w:t>рганизацията определя</w:t>
      </w:r>
      <w:r>
        <w:rPr>
          <w:b w:val="false"/>
          <w:u w:val="none"/>
          <w:lang w:val="bg-BG" w:eastAsia="en-US"/>
        </w:rPr>
        <w:t>:</w:t>
      </w:r>
    </w:p>
    <w:p>
      <w:pPr>
        <w:pStyle w:val="Heading2"/>
        <w:ind w:hanging="0" w:start="0"/>
        <w:rPr>
          <w:b w:val="false"/>
          <w:u w:val="none"/>
          <w:lang w:val="bg-BG" w:eastAsia="en-US"/>
        </w:rPr>
      </w:pPr>
      <w:r>
        <w:rPr>
          <w:b w:val="false"/>
          <w:u w:val="none"/>
          <w:lang w:val="bg-BG" w:eastAsia="en-US"/>
        </w:rPr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- Какво ще се прави</w:t>
      </w:r>
      <w:r>
        <w:rPr>
          <w:b w:val="false"/>
          <w:u w:val="none"/>
          <w:lang w:val="bg-BG" w:eastAsia="en-US"/>
        </w:rPr>
        <w:t>?</w:t>
      </w:r>
    </w:p>
    <w:p>
      <w:pPr>
        <w:pStyle w:val="Heading2"/>
        <w:ind w:firstLine="720" w:start="0" w:end="0"/>
        <w:rPr>
          <w:b w:val="false"/>
          <w:u w:val="none"/>
          <w:lang w:eastAsia="en-US"/>
        </w:rPr>
      </w:pPr>
      <w:r>
        <w:rPr>
          <w:b w:val="false"/>
          <w:u w:val="none"/>
          <w:lang w:eastAsia="en-US"/>
        </w:rPr>
        <w:t xml:space="preserve">- </w:t>
      </w:r>
      <w:r>
        <w:rPr>
          <w:b w:val="false"/>
          <w:u w:val="none"/>
          <w:lang w:val="bg-BG" w:eastAsia="en-US"/>
        </w:rPr>
        <w:t>Какви ресурси ще бъдат необходими?</w:t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- Кой ще бъде отговорен</w:t>
      </w:r>
      <w:r>
        <w:rPr>
          <w:b w:val="false"/>
          <w:u w:val="none"/>
          <w:lang w:val="bg-BG" w:eastAsia="en-US"/>
        </w:rPr>
        <w:t>?</w:t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 xml:space="preserve">- Кога ще бъде </w:t>
      </w:r>
      <w:r>
        <w:rPr>
          <w:b w:val="false"/>
          <w:u w:val="none"/>
          <w:lang w:val="bg-BG" w:eastAsia="en-US"/>
        </w:rPr>
        <w:t>изпълнена целта?</w:t>
      </w:r>
    </w:p>
    <w:p>
      <w:pPr>
        <w:pStyle w:val="Heading2"/>
        <w:ind w:firstLine="720" w:start="0" w:end="0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- Как ще се оценяват резултатите</w:t>
      </w:r>
      <w:r>
        <w:rPr>
          <w:b w:val="false"/>
          <w:u w:val="none"/>
          <w:lang w:val="bg-BG" w:eastAsia="en-US"/>
        </w:rPr>
        <w:t>?</w:t>
      </w:r>
    </w:p>
    <w:p>
      <w:pPr>
        <w:pStyle w:val="Heading2"/>
        <w:ind w:hanging="0" w:start="0"/>
        <w:rPr>
          <w:b w:val="false"/>
          <w:u w:val="none"/>
          <w:lang w:val="bg-BG" w:eastAsia="en-US"/>
        </w:rPr>
      </w:pPr>
      <w:r>
        <w:rPr>
          <w:b w:val="false"/>
          <w:u w:val="none"/>
          <w:lang w:val="bg-BG"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Организацията има непрекъснат система, която</w:t>
      </w:r>
      <w:r>
        <w:rPr>
          <w:color w:val="000000"/>
          <w:sz w:val="22"/>
          <w:lang w:val="bg-BG" w:eastAsia="en-US"/>
        </w:rPr>
        <w:t>:</w:t>
      </w:r>
    </w:p>
    <w:p>
      <w:pPr>
        <w:pStyle w:val="Normal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 xml:space="preserve">a) да определи задълженията за спазване на изискванията, свързани с </w:t>
      </w:r>
      <w:r>
        <w:rPr>
          <w:color w:val="000000"/>
          <w:sz w:val="22"/>
          <w:lang w:val="bg-BG" w:eastAsia="en-US"/>
        </w:rPr>
        <w:t>целите</w:t>
      </w:r>
      <w:r>
        <w:rPr>
          <w:color w:val="000000"/>
          <w:sz w:val="22"/>
          <w:lang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b) определи как тези задълженията се прилагат </w:t>
      </w:r>
      <w:r>
        <w:rPr>
          <w:color w:val="000000"/>
          <w:sz w:val="22"/>
          <w:lang w:val="bg-BG" w:eastAsia="en-US"/>
        </w:rPr>
        <w:t>и спазват в</w:t>
      </w:r>
      <w:r>
        <w:rPr>
          <w:color w:val="000000"/>
          <w:sz w:val="22"/>
          <w:lang w:eastAsia="en-US"/>
        </w:rPr>
        <w:t xml:space="preserve"> организацията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c) взема </w:t>
      </w:r>
      <w:r>
        <w:rPr>
          <w:color w:val="000000"/>
          <w:sz w:val="22"/>
          <w:lang w:val="bg-BG" w:eastAsia="en-US"/>
        </w:rPr>
        <w:t xml:space="preserve">спазването на тези </w:t>
      </w:r>
      <w:r>
        <w:rPr>
          <w:color w:val="000000"/>
          <w:sz w:val="22"/>
          <w:lang w:eastAsia="en-US"/>
        </w:rPr>
        <w:t xml:space="preserve">задълженията под внимание при създаването, прилагането, поддържането и непрекъснато подобряване на </w:t>
      </w:r>
      <w:r>
        <w:rPr>
          <w:color w:val="000000"/>
          <w:sz w:val="22"/>
          <w:lang w:val="bg-BG" w:eastAsia="en-US"/>
        </w:rPr>
        <w:t xml:space="preserve">интегрираната </w:t>
      </w:r>
      <w:r>
        <w:rPr>
          <w:color w:val="000000"/>
          <w:sz w:val="22"/>
          <w:lang w:eastAsia="en-US"/>
        </w:rPr>
        <w:t xml:space="preserve">системата за управление на </w:t>
      </w:r>
      <w:r>
        <w:rPr>
          <w:color w:val="000000"/>
          <w:sz w:val="22"/>
          <w:lang w:val="bg-BG" w:eastAsia="en-US"/>
        </w:rPr>
        <w:t xml:space="preserve">качеството и </w:t>
      </w:r>
      <w:r>
        <w:rPr>
          <w:color w:val="000000"/>
          <w:sz w:val="22"/>
          <w:lang w:eastAsia="en-US"/>
        </w:rPr>
        <w:t>околната среда.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Cs w:val="24"/>
          <w:lang w:val="bg-BG" w:eastAsia="en-US"/>
        </w:rPr>
      </w:pPr>
      <w:r>
        <w:rPr>
          <w:szCs w:val="24"/>
          <w:lang w:eastAsia="en-US"/>
        </w:rPr>
        <w:t>Ръководители</w:t>
      </w:r>
      <w:r>
        <w:rPr>
          <w:szCs w:val="24"/>
          <w:lang w:val="bg-BG" w:eastAsia="en-US"/>
        </w:rPr>
        <w:t>те</w:t>
      </w:r>
      <w:r>
        <w:rPr>
          <w:szCs w:val="24"/>
          <w:lang w:eastAsia="en-US"/>
        </w:rPr>
        <w:t xml:space="preserve"> на всеки отдел подготвя "</w:t>
      </w:r>
      <w:r>
        <w:rPr>
          <w:szCs w:val="24"/>
          <w:lang w:val="bg-BG" w:eastAsia="en-US"/>
        </w:rPr>
        <w:t>Формуляр План за целите по ИСУ</w:t>
      </w:r>
      <w:r>
        <w:rPr>
          <w:szCs w:val="24"/>
          <w:lang w:eastAsia="en-US"/>
        </w:rPr>
        <w:t xml:space="preserve"> (Q</w:t>
      </w:r>
      <w:r>
        <w:rPr>
          <w:szCs w:val="24"/>
          <w:lang w:val="bg-BG" w:eastAsia="en-US"/>
        </w:rPr>
        <w:t>Е</w:t>
      </w:r>
      <w:r>
        <w:rPr>
          <w:szCs w:val="24"/>
          <w:lang w:eastAsia="en-US"/>
        </w:rPr>
        <w:t xml:space="preserve">MS-QF-PR01-002)" за </w:t>
      </w:r>
      <w:r>
        <w:rPr>
          <w:szCs w:val="24"/>
          <w:lang w:val="bg-BG" w:eastAsia="en-US"/>
        </w:rPr>
        <w:t>своята</w:t>
      </w:r>
      <w:r>
        <w:rPr>
          <w:szCs w:val="24"/>
          <w:lang w:eastAsia="en-US"/>
        </w:rPr>
        <w:t xml:space="preserve"> функционална област и представя копие на </w:t>
      </w:r>
      <w:r>
        <w:rPr>
          <w:szCs w:val="24"/>
          <w:lang w:val="bg-BG" w:eastAsia="en-US"/>
        </w:rPr>
        <w:t>Управителя</w:t>
      </w:r>
      <w:r>
        <w:rPr>
          <w:szCs w:val="24"/>
          <w:lang w:eastAsia="en-US"/>
        </w:rPr>
        <w:t xml:space="preserve"> за </w:t>
      </w:r>
      <w:r>
        <w:rPr>
          <w:szCs w:val="24"/>
          <w:lang w:val="bg-BG" w:eastAsia="en-US"/>
        </w:rPr>
        <w:t xml:space="preserve">преглед и </w:t>
      </w:r>
      <w:r>
        <w:rPr>
          <w:szCs w:val="24"/>
          <w:lang w:eastAsia="en-US"/>
        </w:rPr>
        <w:t>одобрение</w:t>
      </w:r>
      <w:r>
        <w:rPr>
          <w:szCs w:val="24"/>
          <w:lang w:val="bg-BG" w:eastAsia="en-US"/>
        </w:rPr>
        <w:t>.</w:t>
      </w:r>
    </w:p>
    <w:p>
      <w:pPr>
        <w:pStyle w:val="Normal"/>
        <w:ind w:firstLine="720" w:end="0"/>
        <w:jc w:val="both"/>
        <w:rPr>
          <w:szCs w:val="24"/>
          <w:lang w:val="bg-BG" w:eastAsia="en-US"/>
        </w:rPr>
      </w:pPr>
      <w:r>
        <w:rPr>
          <w:szCs w:val="24"/>
          <w:lang w:val="bg-BG" w:eastAsia="en-US"/>
        </w:rPr>
      </w:r>
    </w:p>
    <w:p>
      <w:pPr>
        <w:pStyle w:val="Normal"/>
        <w:ind w:firstLine="720" w:end="0"/>
        <w:jc w:val="both"/>
        <w:rPr>
          <w:szCs w:val="24"/>
          <w:lang w:val="bg-BG" w:eastAsia="en-US"/>
        </w:rPr>
      </w:pPr>
      <w:r>
        <w:rPr>
          <w:szCs w:val="24"/>
          <w:lang w:val="bg-BG" w:eastAsia="en-US"/>
        </w:rPr>
      </w:r>
    </w:p>
    <w:p>
      <w:pPr>
        <w:pStyle w:val="Normal"/>
        <w:jc w:val="both"/>
        <w:rPr>
          <w:b/>
          <w:u w:val="single"/>
          <w:lang w:val="bg-BG" w:eastAsia="en-US"/>
        </w:rPr>
      </w:pPr>
      <w:r>
        <w:rPr>
          <w:b/>
          <w:sz w:val="22"/>
          <w:szCs w:val="22"/>
          <w:u w:val="single"/>
          <w:lang w:eastAsia="en-US"/>
        </w:rPr>
        <w:t>A.3</w:t>
      </w:r>
      <w:r>
        <w:rPr>
          <w:b/>
          <w:u w:val="single"/>
          <w:lang w:eastAsia="en-US"/>
        </w:rPr>
        <w:t xml:space="preserve"> </w:t>
      </w:r>
      <w:r>
        <w:rPr>
          <w:b/>
          <w:sz w:val="22"/>
          <w:szCs w:val="22"/>
          <w:u w:val="single"/>
          <w:lang w:eastAsia="en-US"/>
        </w:rPr>
        <w:t>Планиране на промените</w:t>
      </w:r>
    </w:p>
    <w:p>
      <w:pPr>
        <w:pStyle w:val="Normal"/>
        <w:ind w:firstLine="720" w:end="0"/>
        <w:jc w:val="both"/>
        <w:rPr>
          <w:b/>
          <w:u w:val="single"/>
          <w:lang w:val="bg-BG" w:eastAsia="en-US"/>
        </w:rPr>
      </w:pPr>
      <w:r>
        <w:rPr>
          <w:b/>
          <w:u w:val="single"/>
          <w:lang w:val="bg-BG" w:eastAsia="en-US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szCs w:val="22"/>
          <w:lang w:val="bg-BG" w:eastAsia="en-US"/>
        </w:rPr>
        <w:t>О</w:t>
      </w:r>
      <w:r>
        <w:rPr>
          <w:sz w:val="22"/>
          <w:szCs w:val="22"/>
          <w:lang w:eastAsia="en-US"/>
        </w:rPr>
        <w:t xml:space="preserve">рганизацията определя необходимостта от промени в </w:t>
      </w:r>
      <w:r>
        <w:rPr>
          <w:sz w:val="22"/>
          <w:szCs w:val="22"/>
          <w:lang w:val="bg-BG" w:eastAsia="en-US"/>
        </w:rPr>
        <w:t xml:space="preserve">интегрираната </w:t>
      </w:r>
      <w:r>
        <w:rPr>
          <w:sz w:val="22"/>
          <w:szCs w:val="22"/>
          <w:lang w:eastAsia="en-US"/>
        </w:rPr>
        <w:t>системата за управление на качеството</w:t>
      </w:r>
      <w:r>
        <w:rPr>
          <w:sz w:val="22"/>
          <w:szCs w:val="22"/>
          <w:lang w:val="bg-BG" w:eastAsia="en-US"/>
        </w:rPr>
        <w:t xml:space="preserve"> и околната среда</w:t>
      </w:r>
      <w:r>
        <w:rPr>
          <w:sz w:val="22"/>
          <w:szCs w:val="22"/>
          <w:lang w:eastAsia="en-US"/>
        </w:rPr>
        <w:t xml:space="preserve">, като промените се извършват </w:t>
      </w:r>
      <w:r>
        <w:rPr>
          <w:sz w:val="22"/>
          <w:szCs w:val="22"/>
          <w:lang w:val="bg-BG" w:eastAsia="en-US"/>
        </w:rPr>
        <w:t>по</w:t>
      </w:r>
      <w:r>
        <w:rPr>
          <w:sz w:val="22"/>
          <w:szCs w:val="22"/>
          <w:lang w:eastAsia="en-US"/>
        </w:rPr>
        <w:t xml:space="preserve"> планиран начин</w:t>
      </w:r>
      <w:r>
        <w:rPr>
          <w:sz w:val="22"/>
          <w:szCs w:val="22"/>
          <w:lang w:val="bg-BG" w:eastAsia="en-US"/>
        </w:rPr>
        <w:t>.</w:t>
      </w:r>
    </w:p>
    <w:p>
      <w:pPr>
        <w:pStyle w:val="Normal"/>
        <w:ind w:firstLine="720" w:end="0"/>
        <w:jc w:val="both"/>
        <w:rPr>
          <w:sz w:val="22"/>
          <w:szCs w:val="22"/>
          <w:lang w:val="bg-BG" w:eastAsia="en-US"/>
        </w:rPr>
      </w:pPr>
      <w:r>
        <w:rPr>
          <w:sz w:val="22"/>
          <w:szCs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szCs w:val="22"/>
          <w:lang w:val="bg-BG" w:eastAsia="en-US"/>
        </w:rPr>
      </w:pPr>
      <w:r>
        <w:rPr>
          <w:sz w:val="22"/>
          <w:szCs w:val="22"/>
          <w:lang w:val="bg-BG" w:eastAsia="en-US"/>
        </w:rPr>
        <w:t>Промените се извършват, при съблюдаване на:</w:t>
      </w:r>
    </w:p>
    <w:p>
      <w:pPr>
        <w:pStyle w:val="Normal"/>
        <w:ind w:firstLine="720" w:end="0"/>
        <w:jc w:val="both"/>
        <w:rPr>
          <w:sz w:val="22"/>
          <w:szCs w:val="22"/>
          <w:lang w:val="bg-BG" w:eastAsia="en-US"/>
        </w:rPr>
      </w:pPr>
      <w:r>
        <w:rPr>
          <w:sz w:val="22"/>
          <w:szCs w:val="22"/>
          <w:lang w:eastAsia="en-US"/>
        </w:rPr>
        <w:t>- Целта на промените и техните потенциалните последствия</w:t>
      </w:r>
      <w:r>
        <w:rPr>
          <w:sz w:val="22"/>
          <w:szCs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szCs w:val="22"/>
          <w:lang w:val="bg-BG" w:eastAsia="en-US"/>
        </w:rPr>
      </w:pPr>
      <w:r>
        <w:rPr>
          <w:sz w:val="22"/>
          <w:szCs w:val="22"/>
          <w:lang w:eastAsia="en-US"/>
        </w:rPr>
        <w:t xml:space="preserve">- Целостта на </w:t>
      </w:r>
      <w:r>
        <w:rPr>
          <w:sz w:val="22"/>
          <w:szCs w:val="22"/>
          <w:lang w:val="bg-BG" w:eastAsia="en-US"/>
        </w:rPr>
        <w:t xml:space="preserve">интегрираната </w:t>
      </w:r>
      <w:r>
        <w:rPr>
          <w:sz w:val="22"/>
          <w:szCs w:val="22"/>
          <w:lang w:eastAsia="en-US"/>
        </w:rPr>
        <w:t>система за управление на качеството</w:t>
      </w:r>
      <w:r>
        <w:rPr>
          <w:sz w:val="22"/>
          <w:szCs w:val="22"/>
          <w:lang w:val="bg-BG" w:eastAsia="en-US"/>
        </w:rPr>
        <w:t xml:space="preserve"> и околната среда;</w:t>
      </w:r>
    </w:p>
    <w:p>
      <w:pPr>
        <w:pStyle w:val="Normal"/>
        <w:ind w:firstLine="720" w:end="0"/>
        <w:jc w:val="both"/>
        <w:rPr>
          <w:sz w:val="22"/>
          <w:szCs w:val="22"/>
          <w:lang w:val="bg-BG" w:eastAsia="en-US"/>
        </w:rPr>
      </w:pPr>
      <w:r>
        <w:rPr>
          <w:sz w:val="22"/>
          <w:szCs w:val="22"/>
          <w:lang w:eastAsia="en-US"/>
        </w:rPr>
        <w:t xml:space="preserve">- Наличието на </w:t>
      </w:r>
      <w:r>
        <w:rPr>
          <w:sz w:val="22"/>
          <w:szCs w:val="22"/>
          <w:lang w:val="bg-BG" w:eastAsia="en-US"/>
        </w:rPr>
        <w:t xml:space="preserve">необходимите </w:t>
      </w:r>
      <w:r>
        <w:rPr>
          <w:sz w:val="22"/>
          <w:szCs w:val="22"/>
          <w:lang w:eastAsia="en-US"/>
        </w:rPr>
        <w:t>ресурси</w:t>
      </w:r>
      <w:r>
        <w:rPr>
          <w:sz w:val="22"/>
          <w:szCs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szCs w:val="22"/>
          <w:lang w:val="bg-BG" w:eastAsia="en-US"/>
        </w:rPr>
      </w:pPr>
      <w:r>
        <w:rPr>
          <w:sz w:val="22"/>
          <w:szCs w:val="22"/>
          <w:lang w:eastAsia="en-US"/>
        </w:rPr>
        <w:t xml:space="preserve">- </w:t>
      </w:r>
      <w:r>
        <w:rPr>
          <w:sz w:val="22"/>
          <w:szCs w:val="22"/>
          <w:lang w:val="bg-BG" w:eastAsia="en-US"/>
        </w:rPr>
        <w:t>Р</w:t>
      </w:r>
      <w:r>
        <w:rPr>
          <w:sz w:val="22"/>
          <w:szCs w:val="22"/>
          <w:lang w:eastAsia="en-US"/>
        </w:rPr>
        <w:t>азпределение или преразпределение на отговорностите и пълномощията.</w:t>
      </w:r>
    </w:p>
    <w:p>
      <w:pPr>
        <w:pStyle w:val="Normal"/>
        <w:ind w:firstLine="720" w:end="0"/>
        <w:jc w:val="both"/>
        <w:rPr>
          <w:sz w:val="22"/>
          <w:szCs w:val="22"/>
          <w:lang w:val="bg-BG" w:eastAsia="en-US"/>
        </w:rPr>
      </w:pPr>
      <w:r>
        <w:rPr>
          <w:sz w:val="22"/>
          <w:szCs w:val="22"/>
          <w:lang w:val="bg-BG" w:eastAsia="en-US"/>
        </w:rPr>
      </w:r>
    </w:p>
    <w:p>
      <w:pPr>
        <w:pStyle w:val="Heading2"/>
        <w:ind w:hanging="0" w:start="0"/>
        <w:rPr>
          <w:lang w:val="bg-BG" w:eastAsia="en-US"/>
        </w:rPr>
      </w:pPr>
      <w:r>
        <w:rPr>
          <w:lang w:eastAsia="en-US"/>
        </w:rPr>
        <w:t>A.</w:t>
      </w:r>
      <w:r>
        <w:rPr>
          <w:lang w:val="bg-BG" w:eastAsia="en-US"/>
        </w:rPr>
        <w:t>4</w:t>
      </w:r>
      <w:r>
        <w:rPr>
          <w:lang w:eastAsia="en-US"/>
        </w:rPr>
        <w:t xml:space="preserve"> </w:t>
      </w:r>
      <w:r>
        <w:rPr>
          <w:lang w:val="bg-BG" w:eastAsia="en-US"/>
        </w:rPr>
        <w:t>Ресурси</w:t>
      </w:r>
    </w:p>
    <w:p>
      <w:pPr>
        <w:pStyle w:val="Normal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 w:eastAsia="en-US"/>
        </w:rPr>
        <w:t>Р</w:t>
      </w:r>
      <w:r>
        <w:rPr>
          <w:sz w:val="22"/>
          <w:lang w:eastAsia="en-US"/>
        </w:rPr>
        <w:t>ъководство</w:t>
      </w:r>
      <w:r>
        <w:rPr>
          <w:sz w:val="22"/>
          <w:lang w:val="bg-BG" w:eastAsia="en-US"/>
        </w:rPr>
        <w:t>то</w:t>
      </w:r>
      <w:r>
        <w:rPr>
          <w:sz w:val="22"/>
          <w:lang w:eastAsia="en-US"/>
        </w:rPr>
        <w:t xml:space="preserve"> на организацията определя и </w:t>
      </w:r>
      <w:r>
        <w:rPr>
          <w:sz w:val="22"/>
          <w:lang w:val="bg-BG" w:eastAsia="en-US"/>
        </w:rPr>
        <w:t>осигурява</w:t>
      </w:r>
      <w:r>
        <w:rPr>
          <w:sz w:val="22"/>
          <w:lang w:eastAsia="en-US"/>
        </w:rPr>
        <w:t xml:space="preserve"> средствата, необходими за създаването, прилагането, поддържането и непрекъснатото подобряване на </w:t>
      </w:r>
      <w:r>
        <w:rPr>
          <w:sz w:val="22"/>
          <w:lang w:val="bg-BG" w:eastAsia="en-US"/>
        </w:rPr>
        <w:t xml:space="preserve">интегрираната </w:t>
      </w:r>
      <w:r>
        <w:rPr>
          <w:sz w:val="22"/>
          <w:lang w:eastAsia="en-US"/>
        </w:rPr>
        <w:t xml:space="preserve">система за управление на </w:t>
      </w:r>
      <w:r>
        <w:rPr>
          <w:sz w:val="22"/>
          <w:lang w:val="bg-BG" w:eastAsia="en-US"/>
        </w:rPr>
        <w:t xml:space="preserve">качеството и </w:t>
      </w:r>
      <w:r>
        <w:rPr>
          <w:sz w:val="22"/>
          <w:lang w:eastAsia="en-US"/>
        </w:rPr>
        <w:t>околната среда.</w:t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Статутът и адекватността на ресурсно</w:t>
      </w:r>
      <w:r>
        <w:rPr>
          <w:sz w:val="22"/>
          <w:lang w:val="bg-BG" w:eastAsia="en-US"/>
        </w:rPr>
        <w:t>то</w:t>
      </w:r>
      <w:r>
        <w:rPr>
          <w:sz w:val="22"/>
          <w:lang w:eastAsia="en-US"/>
        </w:rPr>
        <w:t xml:space="preserve"> осигуряване се разглежда </w:t>
      </w:r>
      <w:r>
        <w:rPr>
          <w:sz w:val="22"/>
          <w:lang w:val="bg-BG" w:eastAsia="en-US"/>
        </w:rPr>
        <w:t>на З</w:t>
      </w:r>
      <w:r>
        <w:rPr>
          <w:sz w:val="22"/>
          <w:lang w:eastAsia="en-US"/>
        </w:rPr>
        <w:t>аседани</w:t>
      </w:r>
      <w:r>
        <w:rPr>
          <w:sz w:val="22"/>
          <w:lang w:val="bg-BG" w:eastAsia="en-US"/>
        </w:rPr>
        <w:t>ята</w:t>
      </w:r>
      <w:r>
        <w:rPr>
          <w:sz w:val="22"/>
          <w:lang w:eastAsia="en-US"/>
        </w:rPr>
        <w:t xml:space="preserve"> </w:t>
      </w:r>
      <w:r>
        <w:rPr>
          <w:sz w:val="22"/>
          <w:lang w:val="bg-BG" w:eastAsia="en-US"/>
        </w:rPr>
        <w:t xml:space="preserve">за </w:t>
      </w:r>
      <w:r>
        <w:rPr>
          <w:sz w:val="22"/>
          <w:lang w:eastAsia="en-US"/>
        </w:rPr>
        <w:t>планиране и преглед</w:t>
      </w:r>
      <w:r>
        <w:rPr>
          <w:sz w:val="22"/>
          <w:lang w:val="bg-BG" w:eastAsia="en-US"/>
        </w:rPr>
        <w:t>а на ръководството</w:t>
      </w:r>
      <w:r>
        <w:rPr>
          <w:sz w:val="22"/>
          <w:lang w:eastAsia="en-US"/>
        </w:rPr>
        <w:t>.</w:t>
      </w:r>
    </w:p>
    <w:p>
      <w:pPr>
        <w:pStyle w:val="Heading2"/>
        <w:ind w:hanging="0" w:start="0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Heading2"/>
        <w:ind w:hanging="0" w:start="0"/>
        <w:rPr>
          <w:lang w:val="bg-BG" w:eastAsia="en-US"/>
        </w:rPr>
      </w:pPr>
      <w:r>
        <w:rPr>
          <w:lang w:eastAsia="en-US"/>
        </w:rPr>
        <w:t>B. Преглед на ръководството</w:t>
      </w:r>
      <w:r>
        <w:rPr>
          <w:lang w:val="bg-BG" w:eastAsia="en-US"/>
        </w:rPr>
        <w:t xml:space="preserve"> </w:t>
      </w:r>
    </w:p>
    <w:p>
      <w:pPr>
        <w:pStyle w:val="Heading2"/>
        <w:ind w:hanging="0" w:start="0"/>
        <w:rPr>
          <w:b w:val="false"/>
          <w:u w:val="none"/>
          <w:lang w:val="bg-BG" w:eastAsia="en-US"/>
        </w:rPr>
      </w:pPr>
      <w:r>
        <w:rPr>
          <w:b w:val="false"/>
          <w:u w:val="none"/>
          <w:lang w:val="bg-BG" w:eastAsia="en-US"/>
        </w:rPr>
      </w:r>
    </w:p>
    <w:p>
      <w:pPr>
        <w:pStyle w:val="Heading2"/>
        <w:ind w:firstLine="720" w:start="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val="bg-BG" w:eastAsia="en-US"/>
        </w:rPr>
        <w:t>Прегледът на ръководството на интегрираната с</w:t>
      </w:r>
      <w:r>
        <w:rPr>
          <w:b w:val="false"/>
          <w:u w:val="none"/>
          <w:lang w:eastAsia="en-US"/>
        </w:rPr>
        <w:t>истемата за управление на качеството</w:t>
      </w:r>
      <w:r>
        <w:rPr>
          <w:b w:val="false"/>
          <w:u w:val="none"/>
          <w:lang w:val="bg-BG" w:eastAsia="en-US"/>
        </w:rPr>
        <w:t xml:space="preserve"> и околната среда</w:t>
      </w:r>
      <w:r>
        <w:rPr>
          <w:b w:val="false"/>
          <w:u w:val="none"/>
          <w:lang w:eastAsia="en-US"/>
        </w:rPr>
        <w:t xml:space="preserve"> на </w:t>
      </w:r>
      <w:r>
        <w:rPr>
          <w:b w:val="false"/>
          <w:u w:val="none"/>
          <w:lang w:val="bg-BG" w:eastAsia="en-US"/>
        </w:rPr>
        <w:t>О</w:t>
      </w:r>
      <w:r>
        <w:rPr>
          <w:b w:val="false"/>
          <w:u w:val="none"/>
          <w:lang w:eastAsia="en-US"/>
        </w:rPr>
        <w:t>рганизацията</w:t>
      </w:r>
      <w:r>
        <w:rPr>
          <w:b w:val="false"/>
          <w:u w:val="none"/>
          <w:lang w:val="bg-BG" w:eastAsia="en-US"/>
        </w:rPr>
        <w:t xml:space="preserve"> се извършва</w:t>
      </w:r>
      <w:r>
        <w:rPr>
          <w:b w:val="false"/>
          <w:u w:val="none"/>
          <w:lang w:eastAsia="en-US"/>
        </w:rPr>
        <w:t xml:space="preserve"> при максимален интервал от шест месеца</w:t>
      </w:r>
      <w:r>
        <w:rPr>
          <w:b w:val="false"/>
          <w:u w:val="none"/>
          <w:lang w:val="bg-BG" w:eastAsia="en-US"/>
        </w:rPr>
        <w:t xml:space="preserve">. Това се прави с цел </w:t>
      </w:r>
      <w:r>
        <w:rPr>
          <w:b w:val="false"/>
          <w:u w:val="none"/>
          <w:lang w:eastAsia="en-US"/>
        </w:rPr>
        <w:t>да се осигури нейната пригодност, адекватност, ефективност и привеждане</w:t>
      </w:r>
      <w:r>
        <w:rPr>
          <w:b w:val="false"/>
          <w:u w:val="none"/>
          <w:lang w:val="bg-BG" w:eastAsia="en-US"/>
        </w:rPr>
        <w:t xml:space="preserve"> </w:t>
      </w:r>
      <w:r>
        <w:rPr>
          <w:b w:val="false"/>
          <w:u w:val="none"/>
          <w:lang w:eastAsia="en-US"/>
        </w:rPr>
        <w:t xml:space="preserve">в съответствие със стратегическата насока на </w:t>
      </w:r>
      <w:r>
        <w:rPr>
          <w:b w:val="false"/>
          <w:u w:val="none"/>
          <w:lang w:val="bg-BG" w:eastAsia="en-US"/>
        </w:rPr>
        <w:t>О</w:t>
      </w:r>
      <w:r>
        <w:rPr>
          <w:b w:val="false"/>
          <w:u w:val="none"/>
          <w:lang w:eastAsia="en-US"/>
        </w:rPr>
        <w:t>рганизацията.</w:t>
      </w:r>
    </w:p>
    <w:p>
      <w:pPr>
        <w:pStyle w:val="Normal"/>
        <w:rPr>
          <w:b/>
          <w:u w:val="none"/>
          <w:lang w:val="bg-BG" w:eastAsia="en-US"/>
        </w:rPr>
      </w:pPr>
      <w:r>
        <w:rPr>
          <w:b/>
          <w:u w:val="none"/>
          <w:lang w:val="bg-BG" w:eastAsia="en-US"/>
        </w:rPr>
      </w:r>
    </w:p>
    <w:p>
      <w:pPr>
        <w:pStyle w:val="Normal"/>
        <w:rPr>
          <w:lang w:val="bg-BG" w:eastAsia="en-US"/>
        </w:rPr>
      </w:pPr>
      <w:r>
        <w:rPr>
          <w:lang w:val="bg-BG" w:eastAsia="en-US"/>
        </w:rPr>
      </w:r>
    </w:p>
    <w:p>
      <w:pPr>
        <w:pStyle w:val="Normal"/>
        <w:rPr>
          <w:lang w:eastAsia="en-US"/>
        </w:rPr>
      </w:pPr>
      <w:r>
        <w:rPr>
          <w:lang w:eastAsia="en-US"/>
        </w:rPr>
      </w:r>
    </w:p>
    <w:p>
      <w:pPr>
        <w:pStyle w:val="Normal"/>
        <w:rPr>
          <w:lang w:eastAsia="en-US"/>
        </w:rPr>
      </w:pPr>
      <w:r>
        <w:rPr>
          <w:lang w:eastAsia="en-US"/>
        </w:rPr>
      </w:r>
    </w:p>
    <w:p>
      <w:pPr>
        <w:pStyle w:val="Normal"/>
        <w:rPr>
          <w:lang w:eastAsia="en-US"/>
        </w:rPr>
      </w:pPr>
      <w:r>
        <w:rPr>
          <w:lang w:eastAsia="en-US"/>
        </w:rPr>
      </w:r>
    </w:p>
    <w:p>
      <w:pPr>
        <w:pStyle w:val="Normal"/>
        <w:rPr>
          <w:lang w:eastAsia="en-US"/>
        </w:rPr>
      </w:pPr>
      <w:r>
        <w:rPr>
          <w:lang w:eastAsia="en-US"/>
        </w:rPr>
      </w:r>
    </w:p>
    <w:p>
      <w:pPr>
        <w:pStyle w:val="Normal"/>
        <w:rPr>
          <w:lang w:eastAsia="en-US"/>
        </w:rPr>
      </w:pPr>
      <w:r>
        <w:rPr>
          <w:lang w:eastAsia="en-US"/>
        </w:rPr>
      </w:r>
    </w:p>
    <w:p>
      <w:pPr>
        <w:pStyle w:val="Normal"/>
        <w:rPr>
          <w:lang w:eastAsia="en-US"/>
        </w:rPr>
      </w:pPr>
      <w:r>
        <w:rPr>
          <w:lang w:eastAsia="en-US"/>
        </w:rPr>
      </w:r>
    </w:p>
    <w:p>
      <w:pPr>
        <w:pStyle w:val="Normal"/>
        <w:rPr>
          <w:lang w:eastAsia="en-US"/>
        </w:rPr>
      </w:pPr>
      <w:r>
        <w:rPr>
          <w:lang w:eastAsia="en-US"/>
        </w:rPr>
      </w:r>
    </w:p>
    <w:p>
      <w:pPr>
        <w:pStyle w:val="Normal"/>
        <w:rPr>
          <w:lang w:eastAsia="en-US"/>
        </w:rPr>
      </w:pPr>
      <w:r>
        <w:rPr>
          <w:lang w:eastAsia="en-US"/>
        </w:rPr>
      </w:r>
    </w:p>
    <w:p>
      <w:pPr>
        <w:pStyle w:val="Normal"/>
        <w:rPr>
          <w:lang w:eastAsia="en-US"/>
        </w:rPr>
      </w:pPr>
      <w:r>
        <w:rPr>
          <w:lang w:eastAsia="en-US"/>
        </w:rPr>
      </w:r>
    </w:p>
    <w:p>
      <w:pPr>
        <w:pStyle w:val="Normal"/>
        <w:rPr>
          <w:lang w:eastAsia="en-US"/>
        </w:rPr>
      </w:pPr>
      <w:r>
        <w:rPr>
          <w:lang w:eastAsia="en-US"/>
        </w:rPr>
      </w:r>
    </w:p>
    <w:p>
      <w:pPr>
        <w:pStyle w:val="Normal"/>
        <w:rPr>
          <w:lang w:eastAsia="en-US"/>
        </w:rPr>
      </w:pPr>
      <w:r>
        <w:rPr>
          <w:lang w:eastAsia="en-US"/>
        </w:rPr>
      </w:r>
    </w:p>
    <w:p>
      <w:pPr>
        <w:pStyle w:val="Normal"/>
        <w:rPr>
          <w:lang w:eastAsia="en-US"/>
        </w:rPr>
      </w:pPr>
      <w:r>
        <w:rPr>
          <w:lang w:eastAsia="en-US"/>
        </w:rPr>
      </w:r>
    </w:p>
    <w:p>
      <w:pPr>
        <w:pStyle w:val="Normal"/>
        <w:rPr>
          <w:lang w:eastAsia="en-US"/>
        </w:rPr>
      </w:pPr>
      <w:r>
        <w:rPr>
          <w:lang w:eastAsia="en-US"/>
        </w:rPr>
      </w:r>
    </w:p>
    <w:p>
      <w:pPr>
        <w:pStyle w:val="Normal"/>
        <w:rPr>
          <w:lang w:eastAsia="en-US"/>
        </w:rPr>
      </w:pPr>
      <w:r>
        <w:rPr>
          <w:lang w:eastAsia="en-US"/>
        </w:rPr>
      </w:r>
    </w:p>
    <w:p>
      <w:pPr>
        <w:pStyle w:val="Heading2"/>
        <w:ind w:hanging="0" w:start="0"/>
        <w:rPr>
          <w:lang w:val="bg-BG" w:eastAsia="en-US"/>
        </w:rPr>
      </w:pPr>
      <w:r>
        <w:rPr>
          <w:lang w:eastAsia="en-US"/>
        </w:rPr>
        <w:t xml:space="preserve">B.1 </w:t>
      </w:r>
      <w:r>
        <w:rPr>
          <w:lang w:val="bg-BG" w:eastAsia="en-US"/>
        </w:rPr>
        <w:t>Входове на прегледа на ръководството</w:t>
      </w:r>
    </w:p>
    <w:p>
      <w:pPr>
        <w:pStyle w:val="Heading2"/>
        <w:ind w:hanging="0" w:start="0"/>
        <w:rPr>
          <w:b w:val="false"/>
          <w:u w:val="none"/>
          <w:lang w:val="bg-BG" w:eastAsia="en-US"/>
        </w:rPr>
      </w:pPr>
      <w:r>
        <w:rPr>
          <w:b w:val="false"/>
          <w:u w:val="none"/>
          <w:lang w:val="bg-BG" w:eastAsia="en-US"/>
        </w:rPr>
      </w:r>
    </w:p>
    <w:p>
      <w:pPr>
        <w:pStyle w:val="Heading2"/>
        <w:ind w:firstLine="720" w:start="0" w:end="0"/>
        <w:jc w:val="both"/>
        <w:rPr/>
      </w:pPr>
      <w:r>
        <w:rPr>
          <w:b w:val="false"/>
          <w:u w:val="none"/>
          <w:lang w:eastAsia="en-US"/>
        </w:rPr>
        <w:t xml:space="preserve">Прегледът на управлението се планира и провежда, като се </w:t>
      </w:r>
      <w:r>
        <w:rPr>
          <w:b w:val="false"/>
          <w:u w:val="none"/>
          <w:lang w:val="bg-BG" w:eastAsia="en-US"/>
        </w:rPr>
        <w:t xml:space="preserve">взима </w:t>
      </w:r>
      <w:r>
        <w:rPr>
          <w:b w:val="false"/>
          <w:u w:val="none"/>
          <w:lang w:eastAsia="en-US"/>
        </w:rPr>
        <w:t>следното под внимание:</w:t>
      </w:r>
    </w:p>
    <w:p>
      <w:pPr>
        <w:pStyle w:val="Heading2"/>
        <w:ind w:hanging="0" w:start="0"/>
        <w:jc w:val="both"/>
        <w:rPr>
          <w:b w:val="false"/>
          <w:u w:val="none"/>
          <w:lang w:eastAsia="en-US"/>
        </w:rPr>
      </w:pPr>
      <w:r>
        <w:rPr>
          <w:b w:val="false"/>
          <w:u w:val="none"/>
          <w:lang w:eastAsia="en-US"/>
        </w:rPr>
      </w:r>
    </w:p>
    <w:p>
      <w:pPr>
        <w:pStyle w:val="Heading2"/>
        <w:ind w:firstLine="720" w:start="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a) състоянието на действия след предишните прегледи от ръководствот</w:t>
      </w:r>
      <w:r>
        <w:rPr>
          <w:b w:val="false"/>
          <w:u w:val="none"/>
          <w:lang w:val="bg-BG" w:eastAsia="en-US"/>
        </w:rPr>
        <w:t>о;</w:t>
      </w:r>
    </w:p>
    <w:p>
      <w:pPr>
        <w:pStyle w:val="Heading2"/>
        <w:ind w:firstLine="720" w:start="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b) промени в</w:t>
      </w:r>
      <w:r>
        <w:rPr>
          <w:b w:val="false"/>
          <w:u w:val="none"/>
          <w:lang w:val="bg-BG" w:eastAsia="en-US"/>
        </w:rPr>
        <w:t>ъв</w:t>
      </w:r>
      <w:r>
        <w:rPr>
          <w:b w:val="false"/>
          <w:u w:val="none"/>
          <w:lang w:eastAsia="en-US"/>
        </w:rPr>
        <w:t xml:space="preserve"> външни и вътрешни въпроси, които са от значение за </w:t>
      </w:r>
      <w:r>
        <w:rPr>
          <w:b w:val="false"/>
          <w:u w:val="none"/>
          <w:lang w:val="bg-BG" w:eastAsia="en-US"/>
        </w:rPr>
        <w:t xml:space="preserve">интегрираната </w:t>
      </w:r>
      <w:r>
        <w:rPr>
          <w:b w:val="false"/>
          <w:u w:val="none"/>
          <w:lang w:eastAsia="en-US"/>
        </w:rPr>
        <w:t>система за управление на качеството</w:t>
      </w:r>
      <w:r>
        <w:rPr>
          <w:b w:val="false"/>
          <w:u w:val="none"/>
          <w:lang w:val="bg-BG" w:eastAsia="en-US"/>
        </w:rPr>
        <w:t xml:space="preserve"> и околната среда;</w:t>
      </w:r>
    </w:p>
    <w:p>
      <w:pPr>
        <w:pStyle w:val="Heading2"/>
        <w:ind w:firstLine="720" w:start="0" w:end="0"/>
        <w:jc w:val="both"/>
        <w:rPr/>
      </w:pPr>
      <w:r>
        <w:rPr>
          <w:b w:val="false"/>
          <w:u w:val="none"/>
          <w:lang w:eastAsia="en-US"/>
        </w:rPr>
        <w:t xml:space="preserve">c) информация за изпълнението и ефективността на </w:t>
      </w:r>
      <w:r>
        <w:rPr>
          <w:b w:val="false"/>
          <w:u w:val="none"/>
          <w:lang w:val="bg-BG" w:eastAsia="en-US"/>
        </w:rPr>
        <w:t xml:space="preserve">интегрираната </w:t>
      </w:r>
      <w:r>
        <w:rPr>
          <w:b w:val="false"/>
          <w:u w:val="none"/>
          <w:lang w:eastAsia="en-US"/>
        </w:rPr>
        <w:t>система за управление на качеството</w:t>
      </w:r>
      <w:r>
        <w:rPr>
          <w:b w:val="false"/>
          <w:u w:val="none"/>
          <w:lang w:val="bg-BG" w:eastAsia="en-US"/>
        </w:rPr>
        <w:t xml:space="preserve"> и околната среда</w:t>
      </w:r>
      <w:r>
        <w:rPr>
          <w:b w:val="false"/>
          <w:u w:val="none"/>
          <w:lang w:eastAsia="en-US"/>
        </w:rPr>
        <w:t>, включително тенденциите в:</w:t>
      </w:r>
    </w:p>
    <w:p>
      <w:pPr>
        <w:pStyle w:val="Heading2"/>
        <w:ind w:firstLine="720" w:start="72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 xml:space="preserve">1) удовлетвореността на клиентите и обратна </w:t>
      </w:r>
      <w:r>
        <w:rPr>
          <w:b w:val="false"/>
          <w:u w:val="none"/>
          <w:lang w:val="bg-BG" w:eastAsia="en-US"/>
        </w:rPr>
        <w:t>връзка</w:t>
      </w:r>
      <w:r>
        <w:rPr>
          <w:b w:val="false"/>
          <w:u w:val="none"/>
          <w:lang w:eastAsia="en-US"/>
        </w:rPr>
        <w:t xml:space="preserve"> от съответните заинтересовани страни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72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 xml:space="preserve">2) степента, до която са постигнати целите </w:t>
      </w:r>
      <w:r>
        <w:rPr>
          <w:b w:val="false"/>
          <w:u w:val="none"/>
          <w:lang w:val="bg-BG" w:eastAsia="en-US"/>
        </w:rPr>
        <w:t>по ИСУ;</w:t>
      </w:r>
    </w:p>
    <w:p>
      <w:pPr>
        <w:pStyle w:val="Heading2"/>
        <w:ind w:firstLine="720" w:start="72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3) представяне на процесите и съответствието на продуктите и услугите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72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4) несъответствия и коригиращи действия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72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5) резултатите от мониторинга и измерването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72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6) резултатите от одита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72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 xml:space="preserve">7) </w:t>
      </w:r>
      <w:r>
        <w:rPr>
          <w:b w:val="false"/>
          <w:u w:val="none"/>
          <w:lang w:val="bg-BG" w:eastAsia="en-US"/>
        </w:rPr>
        <w:t xml:space="preserve">дейности с </w:t>
      </w:r>
      <w:r>
        <w:rPr>
          <w:b w:val="false"/>
          <w:u w:val="none"/>
          <w:lang w:eastAsia="en-US"/>
        </w:rPr>
        <w:t>външни доставчици</w:t>
      </w:r>
      <w:r>
        <w:rPr>
          <w:b w:val="false"/>
          <w:u w:val="none"/>
          <w:lang w:val="bg-BG" w:eastAsia="en-US"/>
        </w:rPr>
        <w:t>.</w:t>
      </w:r>
    </w:p>
    <w:p>
      <w:pPr>
        <w:pStyle w:val="Heading2"/>
        <w:ind w:firstLine="720" w:start="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d) адекватността на ресурсите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0" w:end="0"/>
        <w:jc w:val="both"/>
        <w:rPr>
          <w:b w:val="false"/>
          <w:u w:val="none"/>
          <w:lang w:val="bg-BG" w:eastAsia="en-US"/>
        </w:rPr>
      </w:pPr>
      <w:r>
        <w:rPr>
          <w:b w:val="false"/>
          <w:u w:val="none"/>
          <w:lang w:eastAsia="en-US"/>
        </w:rPr>
        <w:t>e) ефективността на предприетите действия за справяне с рисковете и възможностите</w:t>
      </w:r>
      <w:r>
        <w:rPr>
          <w:b w:val="false"/>
          <w:u w:val="none"/>
          <w:lang w:val="bg-BG" w:eastAsia="en-US"/>
        </w:rPr>
        <w:t>;</w:t>
      </w:r>
    </w:p>
    <w:p>
      <w:pPr>
        <w:pStyle w:val="Heading2"/>
        <w:ind w:firstLine="720" w:start="0" w:end="0"/>
        <w:jc w:val="both"/>
        <w:rPr>
          <w:b w:val="false"/>
          <w:u w:val="none"/>
          <w:lang w:eastAsia="en-US"/>
        </w:rPr>
      </w:pPr>
      <w:r>
        <w:rPr>
          <w:b w:val="false"/>
          <w:u w:val="none"/>
          <w:lang w:eastAsia="en-US"/>
        </w:rPr>
        <w:t>f) възможности за подобрение.</w:t>
      </w:r>
    </w:p>
    <w:p>
      <w:pPr>
        <w:pStyle w:val="Heading2"/>
        <w:ind w:hanging="0" w:start="0"/>
        <w:rPr>
          <w:b w:val="false"/>
          <w:u w:val="none"/>
          <w:lang w:eastAsia="en-US"/>
        </w:rPr>
      </w:pPr>
      <w:r>
        <w:rPr>
          <w:b w:val="false"/>
          <w:u w:val="none"/>
          <w:lang w:eastAsia="en-US"/>
        </w:rPr>
      </w:r>
    </w:p>
    <w:p>
      <w:pPr>
        <w:pStyle w:val="Heading2"/>
        <w:ind w:hanging="0" w:start="0"/>
        <w:rPr>
          <w:lang w:val="bg-BG" w:eastAsia="en-US"/>
        </w:rPr>
      </w:pPr>
      <w:r>
        <w:rPr>
          <w:lang w:eastAsia="en-US"/>
        </w:rPr>
        <w:t xml:space="preserve">B.2 </w:t>
      </w:r>
      <w:r>
        <w:rPr>
          <w:lang w:val="bg-BG" w:eastAsia="en-US"/>
        </w:rPr>
        <w:t>Изходи на прегледа на ръководството</w:t>
      </w:r>
    </w:p>
    <w:p>
      <w:pPr>
        <w:pStyle w:val="Normal"/>
        <w:rPr>
          <w:lang w:val="bg-BG" w:eastAsia="en-US"/>
        </w:rPr>
      </w:pPr>
      <w:r>
        <w:rPr>
          <w:lang w:val="bg-BG" w:eastAsia="en-US"/>
        </w:rPr>
      </w:r>
    </w:p>
    <w:p>
      <w:pPr>
        <w:pStyle w:val="Normal"/>
        <w:ind w:firstLine="720" w:end="0"/>
        <w:rPr/>
      </w:pPr>
      <w:r>
        <w:rPr>
          <w:sz w:val="22"/>
          <w:lang w:eastAsia="en-US"/>
        </w:rPr>
        <w:t>Изходите на прегледа на ръководството включват решения и действия, свързани с</w:t>
      </w:r>
      <w:r>
        <w:rPr>
          <w:sz w:val="22"/>
          <w:lang w:val="bg-BG" w:eastAsia="en-US"/>
        </w:rPr>
        <w:t>:</w:t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eastAsia="en-US"/>
        </w:rPr>
      </w:pPr>
      <w:r>
        <w:rPr>
          <w:sz w:val="22"/>
          <w:lang w:eastAsia="en-US"/>
        </w:rPr>
        <w:t xml:space="preserve">- Заключения за пригодност, адекватността и ефективността на </w:t>
      </w:r>
      <w:r>
        <w:rPr>
          <w:sz w:val="22"/>
          <w:lang w:val="bg-BG" w:eastAsia="en-US"/>
        </w:rPr>
        <w:t xml:space="preserve">интегрирана </w:t>
      </w:r>
      <w:r>
        <w:rPr>
          <w:sz w:val="22"/>
          <w:lang w:eastAsia="en-US"/>
        </w:rPr>
        <w:t xml:space="preserve">система за управление на </w:t>
      </w:r>
      <w:r>
        <w:rPr>
          <w:sz w:val="22"/>
          <w:lang w:val="bg-BG" w:eastAsia="en-US"/>
        </w:rPr>
        <w:t xml:space="preserve">качеството и </w:t>
      </w:r>
      <w:r>
        <w:rPr>
          <w:sz w:val="22"/>
          <w:lang w:eastAsia="en-US"/>
        </w:rPr>
        <w:t>околната среда;</w:t>
      </w:r>
    </w:p>
    <w:p>
      <w:pPr>
        <w:pStyle w:val="Normal"/>
        <w:ind w:firstLine="720" w:end="0"/>
        <w:jc w:val="both"/>
        <w:rPr>
          <w:sz w:val="22"/>
          <w:lang w:eastAsia="en-US"/>
        </w:rPr>
      </w:pPr>
      <w:r>
        <w:rPr>
          <w:sz w:val="22"/>
          <w:lang w:eastAsia="en-US"/>
        </w:rPr>
        <w:t>-</w:t>
      </w:r>
      <w:r>
        <w:rPr>
          <w:sz w:val="22"/>
          <w:lang w:val="bg-BG" w:eastAsia="en-US"/>
        </w:rPr>
        <w:t xml:space="preserve"> </w:t>
      </w:r>
      <w:r>
        <w:rPr>
          <w:sz w:val="22"/>
          <w:lang w:eastAsia="en-US"/>
        </w:rPr>
        <w:t xml:space="preserve"> </w:t>
      </w:r>
      <w:r>
        <w:rPr>
          <w:sz w:val="22"/>
          <w:lang w:val="bg-BG" w:eastAsia="en-US"/>
        </w:rPr>
        <w:t>Р</w:t>
      </w:r>
      <w:r>
        <w:rPr>
          <w:sz w:val="22"/>
          <w:lang w:eastAsia="en-US"/>
        </w:rPr>
        <w:t>ешения, свързани с възможностите за непрекъснато подобрение;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 Решения, свързани с необходимост</w:t>
      </w:r>
      <w:r>
        <w:rPr>
          <w:sz w:val="22"/>
          <w:lang w:val="bg-BG" w:eastAsia="en-US"/>
        </w:rPr>
        <w:t>та</w:t>
      </w:r>
      <w:r>
        <w:rPr>
          <w:sz w:val="22"/>
          <w:lang w:eastAsia="en-US"/>
        </w:rPr>
        <w:t xml:space="preserve"> от промени в </w:t>
      </w:r>
      <w:r>
        <w:rPr>
          <w:sz w:val="22"/>
          <w:lang w:val="bg-BG" w:eastAsia="en-US"/>
        </w:rPr>
        <w:t xml:space="preserve">интегрираната </w:t>
      </w:r>
      <w:r>
        <w:rPr>
          <w:sz w:val="22"/>
          <w:lang w:eastAsia="en-US"/>
        </w:rPr>
        <w:t xml:space="preserve">система за управление на </w:t>
      </w:r>
      <w:r>
        <w:rPr>
          <w:sz w:val="22"/>
          <w:lang w:val="bg-BG" w:eastAsia="en-US"/>
        </w:rPr>
        <w:t xml:space="preserve">качеството и </w:t>
      </w:r>
      <w:r>
        <w:rPr>
          <w:sz w:val="22"/>
          <w:lang w:eastAsia="en-US"/>
        </w:rPr>
        <w:t xml:space="preserve">околната среда, включително </w:t>
      </w:r>
      <w:r>
        <w:rPr>
          <w:sz w:val="22"/>
          <w:lang w:val="bg-BG" w:eastAsia="en-US"/>
        </w:rPr>
        <w:t xml:space="preserve">необходимост от </w:t>
      </w:r>
      <w:r>
        <w:rPr>
          <w:sz w:val="22"/>
          <w:lang w:eastAsia="en-US"/>
        </w:rPr>
        <w:t>ресурси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 Действия, когато не са били постигнати цели</w:t>
      </w:r>
      <w:r>
        <w:rPr>
          <w:sz w:val="22"/>
          <w:lang w:val="bg-BG" w:eastAsia="en-US"/>
        </w:rPr>
        <w:t>те по ИСУ (</w:t>
      </w:r>
      <w:r>
        <w:rPr>
          <w:sz w:val="22"/>
          <w:lang w:eastAsia="en-US"/>
        </w:rPr>
        <w:t>ако е необходимо</w:t>
      </w:r>
      <w:r>
        <w:rPr>
          <w:sz w:val="22"/>
          <w:lang w:val="bg-BG" w:eastAsia="en-US"/>
        </w:rPr>
        <w:t>);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- Възможности за подобряване на интеграцията на </w:t>
      </w:r>
      <w:r>
        <w:rPr>
          <w:sz w:val="22"/>
          <w:lang w:val="bg-BG" w:eastAsia="en-US"/>
        </w:rPr>
        <w:t xml:space="preserve">интегрираната </w:t>
      </w:r>
      <w:r>
        <w:rPr>
          <w:sz w:val="22"/>
          <w:lang w:eastAsia="en-US"/>
        </w:rPr>
        <w:t xml:space="preserve">система за управление на </w:t>
      </w:r>
      <w:r>
        <w:rPr>
          <w:sz w:val="22"/>
          <w:lang w:val="bg-BG" w:eastAsia="en-US"/>
        </w:rPr>
        <w:t xml:space="preserve">качеството и </w:t>
      </w:r>
      <w:r>
        <w:rPr>
          <w:sz w:val="22"/>
          <w:lang w:eastAsia="en-US"/>
        </w:rPr>
        <w:t xml:space="preserve">околната среда с други бизнес процеси </w:t>
      </w:r>
      <w:r>
        <w:rPr>
          <w:sz w:val="22"/>
          <w:lang w:val="bg-BG" w:eastAsia="en-US"/>
        </w:rPr>
        <w:t>(</w:t>
      </w:r>
      <w:r>
        <w:rPr>
          <w:sz w:val="22"/>
          <w:lang w:eastAsia="en-US"/>
        </w:rPr>
        <w:t>ако е необходимо</w:t>
      </w:r>
      <w:r>
        <w:rPr>
          <w:sz w:val="22"/>
          <w:lang w:val="bg-BG" w:eastAsia="en-US"/>
        </w:rPr>
        <w:t>);</w:t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 xml:space="preserve">- </w:t>
      </w:r>
      <w:r>
        <w:rPr>
          <w:sz w:val="22"/>
          <w:lang w:val="bg-BG" w:eastAsia="en-US"/>
        </w:rPr>
        <w:t>П</w:t>
      </w:r>
      <w:r>
        <w:rPr>
          <w:sz w:val="22"/>
          <w:lang w:eastAsia="en-US"/>
        </w:rPr>
        <w:t>оследствия за стратегическото ръководство на организацията.</w:t>
      </w:r>
    </w:p>
    <w:p>
      <w:pPr>
        <w:pStyle w:val="Normal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  <w:t xml:space="preserve">УПР </w:t>
      </w:r>
      <w:r>
        <w:rPr>
          <w:sz w:val="22"/>
          <w:lang w:eastAsia="en-US"/>
        </w:rPr>
        <w:t xml:space="preserve"> подготвя "Формуляр Протоколи от заседанията по Планиране на </w:t>
      </w:r>
      <w:r>
        <w:rPr>
          <w:sz w:val="22"/>
          <w:lang w:val="bg-BG" w:eastAsia="en-US"/>
        </w:rPr>
        <w:t>И</w:t>
      </w:r>
      <w:r>
        <w:rPr>
          <w:sz w:val="22"/>
          <w:lang w:eastAsia="en-US"/>
        </w:rPr>
        <w:t>СУ и преглед на ръководството (Q</w:t>
      </w:r>
      <w:r>
        <w:rPr>
          <w:sz w:val="22"/>
          <w:lang w:val="bg-BG" w:eastAsia="en-US"/>
        </w:rPr>
        <w:t>Е</w:t>
      </w:r>
      <w:r>
        <w:rPr>
          <w:sz w:val="22"/>
          <w:lang w:eastAsia="en-US"/>
        </w:rPr>
        <w:t xml:space="preserve">MR-QF-PR01-003)" и запазва тази </w:t>
      </w:r>
      <w:r>
        <w:rPr>
          <w:sz w:val="22"/>
          <w:lang w:val="bg-BG" w:eastAsia="en-US"/>
        </w:rPr>
        <w:t xml:space="preserve">и </w:t>
      </w:r>
      <w:r>
        <w:rPr>
          <w:sz w:val="22"/>
          <w:lang w:eastAsia="en-US"/>
        </w:rPr>
        <w:t>друг</w:t>
      </w:r>
      <w:r>
        <w:rPr>
          <w:sz w:val="22"/>
          <w:lang w:val="bg-BG" w:eastAsia="en-US"/>
        </w:rPr>
        <w:t>а</w:t>
      </w:r>
      <w:r>
        <w:rPr>
          <w:sz w:val="22"/>
          <w:lang w:eastAsia="en-US"/>
        </w:rPr>
        <w:t xml:space="preserve"> документиран</w:t>
      </w:r>
      <w:r>
        <w:rPr>
          <w:sz w:val="22"/>
          <w:lang w:val="bg-BG" w:eastAsia="en-US"/>
        </w:rPr>
        <w:t>а</w:t>
      </w:r>
      <w:r>
        <w:rPr>
          <w:sz w:val="22"/>
          <w:lang w:eastAsia="en-US"/>
        </w:rPr>
        <w:t xml:space="preserve"> информация като доказателство за резултатите от </w:t>
      </w:r>
      <w:r>
        <w:rPr>
          <w:sz w:val="22"/>
          <w:lang w:val="bg-BG" w:eastAsia="en-US"/>
        </w:rPr>
        <w:t>Планирането по ИСУ и прегледът на ръководството</w:t>
      </w:r>
    </w:p>
    <w:p>
      <w:pPr>
        <w:pStyle w:val="Normal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jc w:val="both"/>
        <w:rPr>
          <w:i/>
          <w:sz w:val="22"/>
          <w:lang w:val="bg-BG" w:eastAsia="en-US"/>
        </w:rPr>
      </w:pPr>
      <w:r>
        <w:rPr>
          <w:i/>
          <w:sz w:val="22"/>
          <w:lang w:eastAsia="en-US"/>
        </w:rPr>
        <w:t>Забележка: Въпреки, че преглед</w:t>
      </w:r>
      <w:r>
        <w:rPr>
          <w:i/>
          <w:sz w:val="22"/>
          <w:lang w:val="bg-BG" w:eastAsia="en-US"/>
        </w:rPr>
        <w:t>ът</w:t>
      </w:r>
      <w:r>
        <w:rPr>
          <w:i/>
          <w:sz w:val="22"/>
          <w:lang w:eastAsia="en-US"/>
        </w:rPr>
        <w:t xml:space="preserve"> на ръководството е описан тук, след планиране, </w:t>
      </w:r>
      <w:r>
        <w:rPr>
          <w:i/>
          <w:sz w:val="22"/>
          <w:lang w:val="bg-BG" w:eastAsia="en-US"/>
        </w:rPr>
        <w:t>Ръководството</w:t>
      </w:r>
      <w:r>
        <w:rPr>
          <w:i/>
          <w:sz w:val="22"/>
          <w:lang w:eastAsia="en-US"/>
        </w:rPr>
        <w:t xml:space="preserve"> </w:t>
      </w:r>
      <w:r>
        <w:rPr>
          <w:i/>
          <w:sz w:val="22"/>
          <w:lang w:val="bg-BG" w:eastAsia="en-US"/>
        </w:rPr>
        <w:t xml:space="preserve">на Организацията, </w:t>
      </w:r>
      <w:r>
        <w:rPr>
          <w:i/>
          <w:sz w:val="22"/>
          <w:lang w:eastAsia="en-US"/>
        </w:rPr>
        <w:t>може да извърши прегледа преди планиран</w:t>
      </w:r>
      <w:r>
        <w:rPr>
          <w:i/>
          <w:sz w:val="22"/>
          <w:lang w:val="bg-BG" w:eastAsia="en-US"/>
        </w:rPr>
        <w:t>ата дата, когато сметне, че е необходимо</w:t>
      </w:r>
      <w:r>
        <w:rPr>
          <w:i/>
          <w:sz w:val="22"/>
          <w:lang w:eastAsia="en-US"/>
        </w:rPr>
        <w:t>.</w:t>
      </w:r>
    </w:p>
    <w:p>
      <w:pPr>
        <w:pStyle w:val="Normal"/>
        <w:rPr>
          <w:i/>
          <w:sz w:val="22"/>
          <w:lang w:val="bg-BG" w:eastAsia="en-US"/>
        </w:rPr>
      </w:pPr>
      <w:r>
        <w:rPr>
          <w:i/>
          <w:sz w:val="22"/>
          <w:lang w:val="bg-BG" w:eastAsia="en-US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7.  </w:t>
      </w:r>
      <w:r>
        <w:rPr>
          <w:b/>
          <w:sz w:val="22"/>
          <w:u w:val="single"/>
          <w:lang w:val="bg-BG"/>
        </w:rPr>
        <w:t>ЗАПИСИ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>Поддържат се следните записи: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3996"/>
        <w:gridCol w:w="1843"/>
        <w:gridCol w:w="911"/>
        <w:gridCol w:w="1260"/>
        <w:gridCol w:w="1350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Име на формуляри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Формат</w:t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Вид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Период на съхранение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Отговорник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1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lang w:val="bg-BG"/>
              </w:rPr>
            </w:pPr>
            <w:r>
              <w:rPr/>
              <w:t>Q</w:t>
            </w:r>
            <w:r>
              <w:rPr>
                <w:lang w:val="bg-BG"/>
              </w:rPr>
              <w:t>Е</w:t>
            </w:r>
            <w:r>
              <w:rPr/>
              <w:t xml:space="preserve">MR-Q-F-PR01-001 </w:t>
            </w:r>
          </w:p>
          <w:p>
            <w:pPr>
              <w:pStyle w:val="BodyText"/>
              <w:rPr/>
            </w:pPr>
            <w:r>
              <w:rPr/>
              <w:t>Формуляр Контекст на Организацията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Български</w:t>
            </w:r>
            <w:r>
              <w:rPr/>
              <w:t xml:space="preserve">, </w:t>
            </w:r>
            <w:r>
              <w:rPr>
                <w:lang w:val="bg-BG"/>
              </w:rPr>
              <w:t>Текст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На хартия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Управител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2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lang w:val="bg-BG" w:eastAsia="en-US"/>
              </w:rPr>
            </w:pPr>
            <w:r>
              <w:rPr>
                <w:lang w:eastAsia="en-US"/>
              </w:rPr>
              <w:t>Q</w:t>
            </w:r>
            <w:r>
              <w:rPr>
                <w:lang w:val="bg-BG" w:eastAsia="en-US"/>
              </w:rPr>
              <w:t>Е</w:t>
            </w:r>
            <w:r>
              <w:rPr>
                <w:lang w:eastAsia="en-US"/>
              </w:rPr>
              <w:t xml:space="preserve">MR-Q-F-PR01-002 </w:t>
            </w:r>
          </w:p>
          <w:p>
            <w:pPr>
              <w:pStyle w:val="BodyText"/>
              <w:rPr>
                <w:lang w:val="bg-BG"/>
              </w:rPr>
            </w:pPr>
            <w:r>
              <w:rPr>
                <w:lang w:eastAsia="en-US"/>
              </w:rPr>
              <w:t xml:space="preserve">Формуляр План за целите по </w:t>
            </w:r>
            <w:r>
              <w:rPr>
                <w:lang w:val="bg-BG" w:eastAsia="en-US"/>
              </w:rPr>
              <w:t>ИСУ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Български</w:t>
            </w:r>
            <w:r>
              <w:rPr/>
              <w:t xml:space="preserve">, </w:t>
            </w:r>
            <w:r>
              <w:rPr>
                <w:lang w:val="bg-BG"/>
              </w:rPr>
              <w:t>Текст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На хартия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/>
            </w:pPr>
            <w:r>
              <w:rPr>
                <w:lang w:val="bg-BG"/>
              </w:rPr>
              <w:t>УПР,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Ръководители на отдели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3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/>
            </w:pPr>
            <w:r>
              <w:rPr>
                <w:lang w:eastAsia="en-US"/>
              </w:rPr>
              <w:t xml:space="preserve">QMR-Q-F-PR01-003 Формуляр Протоколи от заседанията по Планиране на </w:t>
            </w:r>
            <w:r>
              <w:rPr>
                <w:lang w:val="bg-BG" w:eastAsia="en-US"/>
              </w:rPr>
              <w:t>И</w:t>
            </w:r>
            <w:r>
              <w:rPr>
                <w:lang w:eastAsia="en-US"/>
              </w:rPr>
              <w:t>СУ и преглед на ръководството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Български</w:t>
            </w:r>
            <w:r>
              <w:rPr/>
              <w:t xml:space="preserve">, </w:t>
            </w:r>
            <w:r>
              <w:rPr>
                <w:lang w:val="bg-BG"/>
              </w:rPr>
              <w:t>Текст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/>
            </w:pPr>
            <w:r>
              <w:rPr>
                <w:lang w:val="bg-BG"/>
              </w:rPr>
              <w:t>На хартия</w:t>
            </w:r>
            <w:r>
              <w:rPr/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Управител</w:t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>
          <w:b/>
          <w:sz w:val="22"/>
          <w:u w:val="single"/>
        </w:rPr>
        <w:t xml:space="preserve">8.  </w:t>
      </w:r>
      <w:r>
        <w:rPr>
          <w:b/>
          <w:sz w:val="22"/>
          <w:u w:val="single"/>
          <w:lang w:val="bg-BG"/>
        </w:rPr>
        <w:t>ИСТОРИЯ НА ДОКУМЕНТ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926"/>
        <w:gridCol w:w="1701"/>
        <w:gridCol w:w="2103"/>
      </w:tblGrid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Версия №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Променено от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Забележки от</w:t>
            </w: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  <w:lang w:val="bg-BG"/>
              </w:rPr>
              <w:t>УПР</w:t>
            </w:r>
          </w:p>
        </w:tc>
      </w:tr>
      <w:tr>
        <w:trPr>
          <w:trHeight w:val="155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V-001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Първа версия, одобрена за изпълнение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jc w:val="end"/>
        <w:rPr>
          <w:sz w:val="22"/>
          <w:lang w:val="bg-BG"/>
        </w:rPr>
      </w:pPr>
      <w:r>
        <w:rPr>
          <w:sz w:val="22"/>
        </w:rPr>
        <w:t>Q</w:t>
      </w:r>
      <w:r>
        <w:rPr>
          <w:sz w:val="22"/>
          <w:lang w:val="bg-BG"/>
        </w:rPr>
        <w:t>Е</w:t>
      </w:r>
      <w:r>
        <w:rPr>
          <w:sz w:val="22"/>
        </w:rPr>
        <w:t xml:space="preserve">MR-Q-F-PR01-001 </w:t>
      </w:r>
    </w:p>
    <w:p>
      <w:pPr>
        <w:pStyle w:val="Normal"/>
        <w:tabs>
          <w:tab w:val="clear" w:pos="720"/>
          <w:tab w:val="left" w:pos="9781" w:leader="none"/>
        </w:tabs>
        <w:ind w:end="42"/>
        <w:jc w:val="center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jc w:val="center"/>
        <w:rPr>
          <w:sz w:val="22"/>
        </w:rPr>
      </w:pPr>
      <w:r>
        <w:rPr>
          <w:b/>
          <w:sz w:val="22"/>
          <w:lang w:val="bg-BG"/>
        </w:rPr>
        <w:t>КОНТЕКСТ НА ОРГАНИЗАЦИЯТА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b/>
          <w:sz w:val="22"/>
          <w:szCs w:val="22"/>
          <w:u w:val="single"/>
          <w:lang w:eastAsia="en-US"/>
        </w:rPr>
        <w:t xml:space="preserve">1. Външни и вътрешни </w:t>
      </w:r>
      <w:r>
        <w:rPr>
          <w:b/>
          <w:sz w:val="22"/>
          <w:szCs w:val="22"/>
          <w:u w:val="single"/>
          <w:lang w:val="bg-BG" w:eastAsia="en-US"/>
        </w:rPr>
        <w:t>процеси</w:t>
      </w:r>
      <w:r>
        <w:rPr>
          <w:b/>
          <w:sz w:val="22"/>
          <w:szCs w:val="22"/>
          <w:u w:val="single"/>
          <w:lang w:eastAsia="en-US"/>
        </w:rPr>
        <w:t>, които са от значение за целите на организацията</w:t>
      </w:r>
    </w:p>
    <w:p>
      <w:pPr>
        <w:pStyle w:val="Normal"/>
        <w:rPr>
          <w:b/>
          <w:sz w:val="22"/>
          <w:szCs w:val="22"/>
          <w:u w:val="single"/>
          <w:lang w:eastAsia="en-US"/>
        </w:rPr>
      </w:pPr>
      <w:r>
        <w:rPr>
          <w:b/>
          <w:sz w:val="22"/>
          <w:szCs w:val="22"/>
          <w:u w:val="single"/>
          <w:lang w:eastAsia="en-US"/>
        </w:rPr>
      </w:r>
    </w:p>
    <w:p>
      <w:pPr>
        <w:pStyle w:val="Heading3"/>
        <w:numPr>
          <w:ilvl w:val="0"/>
          <w:numId w:val="2"/>
        </w:numPr>
        <w:ind w:hanging="0" w:start="0"/>
        <w:rPr>
          <w:b w:val="false"/>
          <w:szCs w:val="22"/>
          <w:lang w:val="bg-BG"/>
        </w:rPr>
      </w:pPr>
      <w:r>
        <w:rPr>
          <w:b w:val="false"/>
          <w:szCs w:val="22"/>
          <w:lang w:val="bg-BG"/>
        </w:rPr>
        <w:t>Външни процеси</w:t>
      </w:r>
    </w:p>
    <w:p>
      <w:pPr>
        <w:pStyle w:val="Normal"/>
        <w:rPr>
          <w:b/>
          <w:sz w:val="22"/>
          <w:szCs w:val="22"/>
          <w:lang w:val="bg-BG"/>
        </w:rPr>
      </w:pPr>
      <w:r>
        <w:rPr>
          <w:b/>
          <w:sz w:val="22"/>
          <w:szCs w:val="22"/>
          <w:lang w:val="bg-BG"/>
        </w:rPr>
      </w:r>
    </w:p>
    <w:tbl>
      <w:tblPr>
        <w:tblW w:w="1028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70"/>
        <w:gridCol w:w="2283"/>
        <w:gridCol w:w="1873"/>
        <w:gridCol w:w="2078"/>
        <w:gridCol w:w="2078"/>
      </w:tblGrid>
      <w:tr>
        <w:trPr>
          <w:cantSplit/>
        </w:trPr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Heading5"/>
              <w:spacing w:before="240" w:after="60"/>
              <w:ind w:hanging="0" w:start="0"/>
              <w:rPr>
                <w:szCs w:val="22"/>
                <w:lang w:val="bg-BG" w:eastAsia="bg-BG"/>
              </w:rPr>
            </w:pPr>
            <w:r>
              <w:rPr>
                <w:szCs w:val="22"/>
                <w:lang w:val="bg-BG" w:eastAsia="bg-BG"/>
              </w:rPr>
              <w:t>Тип процеси</w:t>
            </w:r>
          </w:p>
        </w:tc>
        <w:tc>
          <w:tcPr>
            <w:tcW w:w="83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spacing w:before="240" w:after="60"/>
              <w:ind w:hanging="0" w:start="0"/>
              <w:rPr>
                <w:szCs w:val="22"/>
                <w:lang w:val="bg-BG" w:eastAsia="bg-BG"/>
              </w:rPr>
            </w:pPr>
            <w:r>
              <w:rPr>
                <w:szCs w:val="22"/>
                <w:lang w:val="bg-BG" w:eastAsia="bg-BG"/>
              </w:rPr>
              <w:t>Детайли</w:t>
            </w:r>
          </w:p>
        </w:tc>
      </w:tr>
      <w:tr>
        <w:trPr>
          <w:cantSplit/>
        </w:trPr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Интернационално ниво</w:t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Национално ниво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Регионално ниво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Местно ниво</w:t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Правни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Технологични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Конкурентни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Пазарни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Културни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Социални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 w:eastAsia="en-US"/>
              </w:rPr>
            </w:pPr>
            <w:r>
              <w:rPr>
                <w:sz w:val="22"/>
                <w:szCs w:val="22"/>
                <w:lang w:val="bg-BG" w:eastAsia="en-US"/>
              </w:rPr>
              <w:t>Икономически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 w:eastAsia="en-US"/>
              </w:rPr>
            </w:pPr>
            <w:r>
              <w:rPr>
                <w:sz w:val="22"/>
                <w:szCs w:val="22"/>
                <w:lang w:val="bg-BG" w:eastAsia="en-US"/>
              </w:rPr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</w:r>
    </w:p>
    <w:p>
      <w:pPr>
        <w:pStyle w:val="Normal"/>
        <w:jc w:val="both"/>
        <w:rPr>
          <w:b/>
          <w:sz w:val="22"/>
          <w:u w:val="single"/>
          <w:lang w:eastAsia="en-US"/>
        </w:rPr>
      </w:pPr>
      <w:r>
        <w:rPr>
          <w:b/>
          <w:sz w:val="22"/>
          <w:u w:val="single"/>
          <w:lang w:eastAsia="en-US"/>
        </w:rPr>
        <w:t>Условия на околната среда, които могат да повлияят на целта на организацията, или да бъдат засегнати от нейните аспекти на околната среда</w:t>
      </w:r>
    </w:p>
    <w:p>
      <w:pPr>
        <w:pStyle w:val="Normal"/>
        <w:rPr>
          <w:rFonts w:ascii="Cambria" w:hAnsi="Cambria" w:cs="Cambria"/>
          <w:b/>
          <w:sz w:val="22"/>
          <w:u w:val="single"/>
          <w:lang w:eastAsia="en-US"/>
        </w:rPr>
      </w:pPr>
      <w:r>
        <w:rPr>
          <w:rFonts w:cs="Cambria" w:ascii="Cambria" w:hAnsi="Cambria"/>
          <w:b/>
          <w:sz w:val="22"/>
          <w:u w:val="single"/>
          <w:lang w:eastAsia="en-US"/>
        </w:rPr>
      </w:r>
    </w:p>
    <w:tbl>
      <w:tblPr>
        <w:tblW w:w="1026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00"/>
        <w:gridCol w:w="2880"/>
        <w:gridCol w:w="2340"/>
        <w:gridCol w:w="3240"/>
      </w:tblGrid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sz w:val="22"/>
                <w:lang w:eastAsia="en-US"/>
              </w:rPr>
            </w:pPr>
            <w:r>
              <w:rPr>
                <w:rFonts w:cs="Arial Narrow" w:ascii="Arial Narrow" w:hAnsi="Arial Narrow"/>
                <w:b/>
                <w:sz w:val="22"/>
                <w:lang w:eastAsia="en-US"/>
              </w:rPr>
              <w:t>Състояние на околната среда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5"/>
              <w:snapToGrid w:val="false"/>
              <w:spacing w:before="240" w:after="60"/>
              <w:ind w:hanging="0" w:start="0"/>
              <w:rPr>
                <w:rFonts w:ascii="Arial Narrow" w:hAnsi="Arial Narrow" w:cs="Arial Narrow"/>
                <w:sz w:val="22"/>
                <w:lang w:eastAsia="en-US"/>
              </w:rPr>
            </w:pPr>
            <w:r>
              <w:rPr>
                <w:rFonts w:cs="Arial Narrow" w:ascii="Arial Narrow" w:hAnsi="Arial Narrow"/>
                <w:sz w:val="22"/>
                <w:lang w:eastAsia="en-US"/>
              </w:rPr>
            </w:r>
          </w:p>
          <w:p>
            <w:pPr>
              <w:pStyle w:val="Heading5"/>
              <w:spacing w:before="240" w:after="60"/>
              <w:ind w:hanging="0" w:start="0"/>
              <w:rPr>
                <w:rFonts w:ascii="Arial Narrow" w:hAnsi="Arial Narrow" w:cs="Arial Narrow"/>
                <w:lang w:eastAsia="en-US"/>
              </w:rPr>
            </w:pPr>
            <w:r>
              <w:rPr>
                <w:rFonts w:cs="Arial Narrow" w:ascii="Arial Narrow" w:hAnsi="Arial Narrow"/>
                <w:lang w:eastAsia="en-US"/>
              </w:rPr>
              <w:t>Настоящо положение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rFonts w:ascii="Arial Narrow" w:hAnsi="Arial Narrow" w:cs="Arial Narrow"/>
                <w:b/>
                <w:sz w:val="22"/>
                <w:lang w:eastAsia="en-US"/>
              </w:rPr>
            </w:pPr>
            <w:r>
              <w:rPr>
                <w:rFonts w:cs="Arial Narrow" w:ascii="Arial Narrow" w:hAnsi="Arial Narrow"/>
                <w:b/>
                <w:sz w:val="22"/>
                <w:lang w:eastAsia="en-US"/>
              </w:rPr>
              <w:t>Как това се отразява целта на организацията?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rFonts w:ascii="Arial Narrow" w:hAnsi="Arial Narrow" w:cs="Arial Narrow"/>
                <w:b/>
                <w:sz w:val="22"/>
                <w:lang w:eastAsia="en-US"/>
              </w:rPr>
            </w:pPr>
            <w:r>
              <w:rPr>
                <w:rFonts w:cs="Arial Narrow" w:ascii="Arial Narrow" w:hAnsi="Arial Narrow"/>
                <w:b/>
                <w:sz w:val="22"/>
                <w:lang w:eastAsia="en-US"/>
              </w:rPr>
              <w:t>Как се влияе от екологичните аспекти на организацията?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Климат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Въздух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Вода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Земя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Съществуващото замърсяване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eastAsia="en-US"/>
              </w:rPr>
            </w:pPr>
            <w:r>
              <w:rPr>
                <w:sz w:val="22"/>
              </w:rPr>
              <w:t>Наличие на природни ресурси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eastAsia="en-US"/>
              </w:rPr>
            </w:pPr>
            <w:r>
              <w:rPr>
                <w:sz w:val="22"/>
              </w:rPr>
              <w:t>Биоразнообразие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</w:tbl>
    <w:p>
      <w:pPr>
        <w:pStyle w:val="Normal"/>
        <w:rPr>
          <w:rFonts w:ascii="Cambria" w:hAnsi="Cambria" w:cs="Cambria"/>
          <w:sz w:val="22"/>
          <w:lang w:eastAsia="en-US"/>
        </w:rPr>
      </w:pPr>
      <w:r>
        <w:rPr>
          <w:rFonts w:cs="Cambria" w:ascii="Cambria" w:hAnsi="Cambria"/>
          <w:sz w:val="22"/>
          <w:lang w:eastAsia="en-US"/>
        </w:rPr>
      </w:r>
    </w:p>
    <w:p>
      <w:pPr>
        <w:pStyle w:val="Normal"/>
        <w:rPr>
          <w:sz w:val="22"/>
          <w:szCs w:val="22"/>
          <w:lang w:val="bg-BG" w:eastAsia="en-US"/>
        </w:rPr>
      </w:pPr>
      <w:r>
        <w:rPr>
          <w:sz w:val="22"/>
          <w:szCs w:val="22"/>
          <w:lang w:eastAsia="en-US"/>
        </w:rPr>
        <w:t xml:space="preserve">Забележка: </w:t>
      </w:r>
      <w:r>
        <w:rPr>
          <w:sz w:val="22"/>
          <w:szCs w:val="22"/>
          <w:lang w:val="bg-BG" w:eastAsia="en-US"/>
        </w:rPr>
        <w:t>Процесите</w:t>
      </w:r>
      <w:r>
        <w:rPr>
          <w:sz w:val="22"/>
          <w:szCs w:val="22"/>
          <w:lang w:eastAsia="en-US"/>
        </w:rPr>
        <w:t xml:space="preserve"> могат да включват положителн</w:t>
      </w:r>
      <w:r>
        <w:rPr>
          <w:sz w:val="22"/>
          <w:szCs w:val="22"/>
          <w:lang w:val="bg-BG" w:eastAsia="en-US"/>
        </w:rPr>
        <w:t>и</w:t>
      </w:r>
      <w:r>
        <w:rPr>
          <w:sz w:val="22"/>
          <w:szCs w:val="22"/>
          <w:lang w:eastAsia="en-US"/>
        </w:rPr>
        <w:t xml:space="preserve"> (+) и отрицателен</w:t>
      </w:r>
      <w:r>
        <w:rPr>
          <w:sz w:val="22"/>
          <w:szCs w:val="22"/>
          <w:lang w:val="bg-BG" w:eastAsia="en-US"/>
        </w:rPr>
        <w:t>и</w:t>
      </w:r>
      <w:r>
        <w:rPr>
          <w:sz w:val="22"/>
          <w:szCs w:val="22"/>
          <w:lang w:eastAsia="en-US"/>
        </w:rPr>
        <w:t xml:space="preserve"> (-) фактори или условия.</w:t>
      </w:r>
    </w:p>
    <w:p>
      <w:pPr>
        <w:pStyle w:val="Normal"/>
        <w:rPr>
          <w:sz w:val="22"/>
          <w:szCs w:val="22"/>
          <w:lang w:val="bg-BG" w:eastAsia="en-US"/>
        </w:rPr>
      </w:pPr>
      <w:r>
        <w:rPr>
          <w:sz w:val="22"/>
          <w:szCs w:val="22"/>
          <w:lang w:val="bg-BG" w:eastAsia="en-US"/>
        </w:rPr>
      </w:r>
    </w:p>
    <w:p>
      <w:pPr>
        <w:pStyle w:val="Heading2"/>
        <w:ind w:hanging="0" w:start="0"/>
        <w:rPr>
          <w:szCs w:val="22"/>
          <w:lang w:val="bg-BG"/>
        </w:rPr>
      </w:pPr>
      <w:r>
        <w:rPr>
          <w:szCs w:val="22"/>
          <w:lang w:val="bg-BG"/>
        </w:rPr>
        <w:t>Вътрешни процеси</w:t>
      </w:r>
    </w:p>
    <w:p>
      <w:pPr>
        <w:pStyle w:val="Normal"/>
        <w:rPr>
          <w:sz w:val="22"/>
          <w:szCs w:val="22"/>
          <w:lang w:val="bg-BG"/>
        </w:rPr>
      </w:pPr>
      <w:r>
        <w:rPr>
          <w:sz w:val="22"/>
          <w:szCs w:val="22"/>
          <w:lang w:val="bg-BG"/>
        </w:rPr>
      </w:r>
    </w:p>
    <w:tbl>
      <w:tblPr>
        <w:tblW w:w="1028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70"/>
        <w:gridCol w:w="2078"/>
        <w:gridCol w:w="2078"/>
        <w:gridCol w:w="2078"/>
        <w:gridCol w:w="2078"/>
      </w:tblGrid>
      <w:tr>
        <w:trPr>
          <w:cantSplit/>
        </w:trPr>
        <w:tc>
          <w:tcPr>
            <w:tcW w:w="19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Heading5"/>
              <w:spacing w:before="240" w:after="60"/>
              <w:ind w:hanging="0" w:start="0"/>
              <w:rPr>
                <w:lang w:val="bg-BG" w:eastAsia="bg-BG"/>
              </w:rPr>
            </w:pPr>
            <w:r>
              <w:rPr>
                <w:lang w:val="bg-BG" w:eastAsia="bg-BG"/>
              </w:rPr>
              <w:t>Тип процеси</w:t>
            </w:r>
          </w:p>
        </w:tc>
        <w:tc>
          <w:tcPr>
            <w:tcW w:w="83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spacing w:before="240" w:after="60"/>
              <w:ind w:hanging="0" w:start="0"/>
              <w:rPr>
                <w:lang w:eastAsia="bg-BG"/>
              </w:rPr>
            </w:pPr>
            <w:r>
              <w:rPr>
                <w:szCs w:val="22"/>
                <w:lang w:val="bg-BG" w:eastAsia="bg-BG"/>
              </w:rPr>
              <w:t>Детайли</w:t>
            </w:r>
          </w:p>
        </w:tc>
      </w:tr>
      <w:tr>
        <w:trPr>
          <w:cantSplit/>
        </w:trPr>
        <w:tc>
          <w:tcPr>
            <w:tcW w:w="1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bg-BG"/>
              </w:rPr>
            </w:pPr>
            <w:r>
              <w:rPr>
                <w:sz w:val="22"/>
                <w:lang w:eastAsia="bg-BG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sz w:val="22"/>
                <w:szCs w:val="22"/>
                <w:lang w:val="bg-BG" w:eastAsia="en-US"/>
              </w:rPr>
              <w:t>Интернационално ниво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sz w:val="22"/>
                <w:szCs w:val="22"/>
                <w:lang w:val="bg-BG" w:eastAsia="en-US"/>
              </w:rPr>
              <w:t>Национално ниво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sz w:val="22"/>
                <w:szCs w:val="22"/>
                <w:lang w:val="bg-BG" w:eastAsia="en-US"/>
              </w:rPr>
              <w:t>Регионално ниво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sz w:val="22"/>
                <w:szCs w:val="22"/>
                <w:lang w:val="bg-BG" w:eastAsia="en-US"/>
              </w:rPr>
              <w:t>Местно ниво</w:t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 w:eastAsia="en-US"/>
              </w:rPr>
              <w:t>Културни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 w:eastAsia="en-US"/>
              </w:rPr>
              <w:t>Социални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 w:eastAsia="en-US"/>
              </w:rPr>
              <w:t>Политически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 w:eastAsia="en-US"/>
              </w:rPr>
              <w:t>Правни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 w:eastAsia="en-US"/>
              </w:rPr>
              <w:t>Регулаторни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 w:eastAsia="en-US"/>
              </w:rPr>
              <w:t>Финансови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Технологични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Икономически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Природни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Конкурентни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b/>
          <w:sz w:val="22"/>
          <w:u w:val="single"/>
          <w:lang w:val="bg-BG" w:eastAsia="en-US"/>
        </w:rPr>
      </w:pPr>
      <w:r>
        <w:rPr>
          <w:b/>
          <w:sz w:val="22"/>
          <w:u w:val="single"/>
          <w:lang w:eastAsia="en-US"/>
        </w:rPr>
        <w:t>Вътрешни характеристики или условия на организацията</w:t>
      </w:r>
    </w:p>
    <w:p>
      <w:pPr>
        <w:pStyle w:val="Normal"/>
        <w:rPr>
          <w:b/>
          <w:sz w:val="22"/>
          <w:u w:val="single"/>
          <w:lang w:val="bg-BG" w:eastAsia="en-US"/>
        </w:rPr>
      </w:pPr>
      <w:r>
        <w:rPr>
          <w:b/>
          <w:sz w:val="22"/>
          <w:u w:val="single"/>
          <w:lang w:val="bg-BG" w:eastAsia="en-US"/>
        </w:rPr>
      </w:r>
    </w:p>
    <w:tbl>
      <w:tblPr>
        <w:tblW w:w="1028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20"/>
        <w:gridCol w:w="7762"/>
      </w:tblGrid>
      <w:tr>
        <w:trPr/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b/>
                <w:szCs w:val="24"/>
              </w:rPr>
            </w:pPr>
            <w:r>
              <w:rPr>
                <w:szCs w:val="24"/>
                <w:lang w:val="bg-BG"/>
              </w:rPr>
              <w:t>Тип процеси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Cs w:val="24"/>
              </w:rPr>
            </w:pPr>
            <w:r>
              <w:rPr>
                <w:szCs w:val="24"/>
                <w:lang w:val="bg-BG"/>
              </w:rPr>
              <w:t>Детайли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 w:eastAsia="en-US"/>
              </w:rPr>
              <w:t>Д</w:t>
            </w:r>
            <w:r>
              <w:rPr>
                <w:sz w:val="22"/>
                <w:lang w:eastAsia="en-US"/>
              </w:rPr>
              <w:t>ейности на организацията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Продукти и услуги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Стратегия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Фирмена култура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eastAsia="en-US"/>
              </w:rPr>
            </w:pPr>
            <w:r>
              <w:rPr>
                <w:sz w:val="22"/>
                <w:lang w:eastAsia="en-US"/>
              </w:rPr>
              <w:t>Възможности (т.е. хора, знания, процеси, системи)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b/>
          <w:sz w:val="22"/>
          <w:szCs w:val="22"/>
          <w:u w:val="single"/>
          <w:lang w:val="bg-BG"/>
        </w:rPr>
      </w:pPr>
      <w:r>
        <w:rPr>
          <w:b/>
          <w:sz w:val="22"/>
          <w:szCs w:val="22"/>
          <w:u w:val="single"/>
        </w:rPr>
        <w:t xml:space="preserve">2. </w:t>
      </w:r>
      <w:r>
        <w:rPr>
          <w:b/>
          <w:sz w:val="22"/>
          <w:szCs w:val="22"/>
          <w:u w:val="single"/>
          <w:lang w:val="bg-BG"/>
        </w:rPr>
        <w:t>Н</w:t>
      </w:r>
      <w:r>
        <w:rPr>
          <w:b/>
          <w:sz w:val="22"/>
          <w:szCs w:val="22"/>
          <w:u w:val="single"/>
        </w:rPr>
        <w:t xml:space="preserve">уждите и очакванията на заинтересованите страни, имащи отношение към </w:t>
      </w:r>
      <w:r>
        <w:rPr>
          <w:b/>
          <w:sz w:val="22"/>
          <w:szCs w:val="22"/>
          <w:u w:val="single"/>
          <w:lang w:val="bg-BG"/>
        </w:rPr>
        <w:t>И</w:t>
      </w:r>
      <w:r>
        <w:rPr>
          <w:b/>
          <w:sz w:val="22"/>
          <w:szCs w:val="22"/>
          <w:u w:val="single"/>
        </w:rPr>
        <w:t>СУ</w:t>
      </w:r>
    </w:p>
    <w:p>
      <w:pPr>
        <w:pStyle w:val="Normal"/>
        <w:rPr>
          <w:b/>
          <w:sz w:val="22"/>
          <w:szCs w:val="22"/>
          <w:u w:val="single"/>
          <w:lang w:val="bg-BG"/>
        </w:rPr>
      </w:pPr>
      <w:r>
        <w:rPr>
          <w:b/>
          <w:sz w:val="22"/>
          <w:szCs w:val="22"/>
          <w:u w:val="single"/>
          <w:lang w:val="bg-BG"/>
        </w:rPr>
      </w:r>
    </w:p>
    <w:tbl>
      <w:tblPr>
        <w:tblW w:w="1026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90"/>
        <w:gridCol w:w="3285"/>
        <w:gridCol w:w="3285"/>
      </w:tblGrid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Заинтересовани страни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 xml:space="preserve">Нужди 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Очаквания</w:t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  <w:lang w:val="bg-BG"/>
              </w:rPr>
              <w:t>Клиенти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  <w:lang w:val="bg-BG"/>
              </w:rPr>
              <w:t>Собственици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  <w:lang w:val="bg-BG"/>
              </w:rPr>
              <w:t>Служители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  <w:lang w:val="bg-BG"/>
              </w:rPr>
              <w:t>Доставчици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5. </w:t>
            </w:r>
            <w:r>
              <w:rPr>
                <w:sz w:val="22"/>
                <w:szCs w:val="22"/>
                <w:lang w:val="bg-BG"/>
              </w:rPr>
              <w:t>Банки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6. </w:t>
            </w:r>
            <w:r>
              <w:rPr>
                <w:sz w:val="22"/>
                <w:szCs w:val="22"/>
                <w:lang w:val="bg-BG"/>
              </w:rPr>
              <w:t>Контролни органи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7. </w:t>
            </w:r>
            <w:r>
              <w:rPr>
                <w:sz w:val="22"/>
                <w:szCs w:val="22"/>
                <w:lang w:val="bg-BG"/>
              </w:rPr>
              <w:t>Профсъюзи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8. </w:t>
            </w:r>
            <w:r>
              <w:rPr>
                <w:sz w:val="22"/>
                <w:szCs w:val="22"/>
                <w:lang w:val="bg-BG"/>
              </w:rPr>
              <w:t>Общественост (Конкуренти)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/>
            </w:pPr>
            <w:r>
              <w:rPr>
                <w:sz w:val="22"/>
                <w:szCs w:val="22"/>
              </w:rPr>
              <w:t xml:space="preserve">9. </w:t>
            </w:r>
            <w:r>
              <w:rPr>
                <w:sz w:val="22"/>
                <w:szCs w:val="22"/>
                <w:lang w:val="bg-BG"/>
              </w:rPr>
              <w:t>Общественост (Рискови групи)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0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50"/>
        <w:gridCol w:w="4050"/>
        <w:gridCol w:w="1530"/>
        <w:gridCol w:w="3150"/>
      </w:tblGrid>
      <w:tr>
        <w:trPr/>
        <w:tc>
          <w:tcPr>
            <w:tcW w:w="1350" w:type="dxa"/>
            <w:tcBorders/>
          </w:tcPr>
          <w:p>
            <w:pPr>
              <w:pStyle w:val="Normal"/>
              <w:ind w:end="-318"/>
              <w:rPr/>
            </w:pPr>
            <w:r>
              <w:rPr>
                <w:sz w:val="22"/>
                <w:szCs w:val="22"/>
                <w:lang w:val="bg-BG"/>
              </w:rPr>
              <w:t>Изготвил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4050" w:type="dxa"/>
            <w:tcBorders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………………………………</w:t>
            </w:r>
            <w:r>
              <w:rPr>
                <w:sz w:val="22"/>
                <w:szCs w:val="22"/>
                <w:lang w:val="bg-BG"/>
              </w:rPr>
              <w:t xml:space="preserve">  </w:t>
            </w:r>
          </w:p>
        </w:tc>
        <w:tc>
          <w:tcPr>
            <w:tcW w:w="1530" w:type="dxa"/>
            <w:tcBorders/>
          </w:tcPr>
          <w:p>
            <w:pPr>
              <w:pStyle w:val="Normal"/>
              <w:ind w:end="-108"/>
              <w:rPr/>
            </w:pPr>
            <w:r>
              <w:rPr>
                <w:sz w:val="22"/>
                <w:szCs w:val="22"/>
                <w:lang w:val="bg-BG"/>
              </w:rPr>
              <w:t>Проверил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3150" w:type="dxa"/>
            <w:tcBorders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……………………………</w:t>
            </w:r>
            <w:r>
              <w:rPr>
                <w:sz w:val="22"/>
                <w:szCs w:val="22"/>
              </w:rPr>
              <w:t>..</w:t>
            </w:r>
          </w:p>
        </w:tc>
      </w:tr>
      <w:tr>
        <w:trPr/>
        <w:tc>
          <w:tcPr>
            <w:tcW w:w="1350" w:type="dxa"/>
            <w:tcBorders/>
          </w:tcPr>
          <w:p>
            <w:pPr>
              <w:pStyle w:val="Normal"/>
              <w:snapToGrid w:val="false"/>
              <w:ind w:end="-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050" w:type="dxa"/>
            <w:tcBorders/>
          </w:tcPr>
          <w:p>
            <w:pPr>
              <w:pStyle w:val="Heading5"/>
              <w:spacing w:before="240" w:after="60"/>
              <w:ind w:hanging="0" w:start="0"/>
              <w:rPr>
                <w:szCs w:val="22"/>
                <w:lang w:val="bg-BG" w:eastAsia="bg-BG"/>
              </w:rPr>
            </w:pPr>
            <w:r>
              <w:rPr>
                <w:szCs w:val="22"/>
                <w:lang w:val="bg-BG" w:eastAsia="bg-BG"/>
              </w:rPr>
              <w:t>УПР</w:t>
            </w:r>
          </w:p>
        </w:tc>
        <w:tc>
          <w:tcPr>
            <w:tcW w:w="1530" w:type="dxa"/>
            <w:tcBorders/>
          </w:tcPr>
          <w:p>
            <w:pPr>
              <w:pStyle w:val="Normal"/>
              <w:snapToGrid w:val="false"/>
              <w:ind w:end="-108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</w:r>
          </w:p>
        </w:tc>
        <w:tc>
          <w:tcPr>
            <w:tcW w:w="3150" w:type="dxa"/>
            <w:tcBorders/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</w:rPr>
              <w:t xml:space="preserve">       </w:t>
            </w:r>
            <w:r>
              <w:rPr>
                <w:b/>
                <w:sz w:val="22"/>
                <w:szCs w:val="22"/>
                <w:lang w:val="bg-BG"/>
              </w:rPr>
              <w:t>Управител</w:t>
            </w:r>
          </w:p>
        </w:tc>
      </w:tr>
      <w:tr>
        <w:trPr/>
        <w:tc>
          <w:tcPr>
            <w:tcW w:w="1350" w:type="dxa"/>
            <w:tcBorders/>
          </w:tcPr>
          <w:p>
            <w:pPr>
              <w:pStyle w:val="Normal"/>
              <w:snapToGrid w:val="false"/>
              <w:ind w:end="-108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  <w:p>
            <w:pPr>
              <w:pStyle w:val="Normal"/>
              <w:ind w:end="-108"/>
              <w:rPr/>
            </w:pPr>
            <w:r>
              <w:rPr>
                <w:sz w:val="22"/>
                <w:szCs w:val="22"/>
                <w:lang w:val="bg-BG"/>
              </w:rPr>
              <w:t>Дата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4050" w:type="dxa"/>
            <w:tcBorders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30" w:type="dxa"/>
            <w:tcBorders/>
          </w:tcPr>
          <w:p>
            <w:pPr>
              <w:pStyle w:val="Normal"/>
              <w:snapToGrid w:val="false"/>
              <w:ind w:end="-108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  <w:p>
            <w:pPr>
              <w:pStyle w:val="Normal"/>
              <w:ind w:end="-108"/>
              <w:rPr/>
            </w:pPr>
            <w:r>
              <w:rPr>
                <w:sz w:val="22"/>
                <w:szCs w:val="22"/>
                <w:lang w:val="bg-BG"/>
              </w:rPr>
              <w:t>Дата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3150" w:type="dxa"/>
            <w:tcBorders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i/>
          <w:sz w:val="22"/>
          <w:szCs w:val="22"/>
          <w:lang w:val="bg-BG"/>
        </w:rPr>
      </w:pPr>
      <w:r>
        <w:rPr>
          <w:i/>
          <w:sz w:val="22"/>
          <w:szCs w:val="22"/>
          <w:lang w:val="bg-BG"/>
        </w:rPr>
        <w:t>Забележка: Този документ трябва да бъде актуализиран на всеки шест месеца</w:t>
      </w:r>
    </w:p>
    <w:p>
      <w:pPr>
        <w:pStyle w:val="Normal"/>
        <w:rPr>
          <w:i/>
          <w:sz w:val="22"/>
          <w:szCs w:val="22"/>
          <w:lang w:val="bg-BG"/>
        </w:rPr>
      </w:pPr>
      <w:r>
        <w:rPr>
          <w:i/>
          <w:sz w:val="22"/>
          <w:szCs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BodyText"/>
        <w:jc w:val="end"/>
        <w:rPr>
          <w:lang w:val="bg-BG" w:eastAsia="en-US"/>
        </w:rPr>
      </w:pPr>
      <w:r>
        <w:rPr>
          <w:lang w:eastAsia="en-US"/>
        </w:rPr>
        <w:t>Q</w:t>
      </w:r>
      <w:r>
        <w:rPr>
          <w:lang w:val="bg-BG" w:eastAsia="en-US"/>
        </w:rPr>
        <w:t>Е</w:t>
      </w:r>
      <w:r>
        <w:rPr>
          <w:lang w:eastAsia="en-US"/>
        </w:rPr>
        <w:t xml:space="preserve">MR-Q-F-PR01-002 </w:t>
      </w:r>
    </w:p>
    <w:p>
      <w:pPr>
        <w:pStyle w:val="Header"/>
        <w:jc w:val="center"/>
        <w:rPr>
          <w:b/>
          <w:sz w:val="22"/>
          <w:lang w:val="bg-BG" w:eastAsia="en-US"/>
        </w:rPr>
      </w:pPr>
      <w:r>
        <w:rPr>
          <w:b/>
          <w:sz w:val="22"/>
          <w:lang w:val="bg-BG" w:eastAsia="en-US"/>
        </w:rPr>
      </w:r>
    </w:p>
    <w:p>
      <w:pPr>
        <w:pStyle w:val="Header"/>
        <w:jc w:val="center"/>
        <w:rPr>
          <w:b/>
          <w:lang w:val="bg-BG"/>
        </w:rPr>
      </w:pPr>
      <w:r>
        <w:rPr>
          <w:b/>
          <w:sz w:val="22"/>
          <w:lang w:val="bg-BG" w:eastAsia="en-US"/>
        </w:rPr>
        <w:t>ПЛАН ЗА ЦЕЛИТЕ ПО ИСУ</w:t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/>
      </w:pPr>
      <w:r>
        <w:rPr>
          <w:sz w:val="22"/>
          <w:lang w:val="bg-BG"/>
        </w:rPr>
        <w:t>Отдел/Длъжност</w:t>
      </w:r>
      <w:r>
        <w:rPr>
          <w:sz w:val="22"/>
        </w:rPr>
        <w:t>: ………………………………………………………………………………..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tbl>
      <w:tblPr>
        <w:tblW w:w="102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2070"/>
        <w:gridCol w:w="1530"/>
        <w:gridCol w:w="1800"/>
        <w:gridCol w:w="1260"/>
        <w:gridCol w:w="1350"/>
        <w:gridCol w:w="1730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</w:r>
          </w:p>
          <w:p>
            <w:pPr>
              <w:pStyle w:val="Normal"/>
              <w:ind w:end="-108"/>
              <w:rPr>
                <w:b/>
                <w:lang w:eastAsia="en-US"/>
              </w:rPr>
            </w:pPr>
            <w:r>
              <w:rPr>
                <w:b/>
                <w:sz w:val="22"/>
                <w:lang w:eastAsia="en-US"/>
              </w:rPr>
              <w:t>№</w:t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6"/>
              <w:spacing w:before="240" w:after="60"/>
              <w:ind w:hanging="0" w:start="0"/>
              <w:rPr>
                <w:rFonts w:ascii="Times New Roman" w:hAnsi="Times New Roman" w:cs="Times New Roman"/>
                <w:lang w:val="bg-BG" w:eastAsia="bg-BG"/>
              </w:rPr>
            </w:pPr>
            <w:r>
              <w:rPr>
                <w:rFonts w:cs="Times New Roman" w:ascii="Times New Roman" w:hAnsi="Times New Roman"/>
                <w:lang w:val="bg-BG" w:eastAsia="bg-BG"/>
              </w:rPr>
              <w:t>Отдели по качеството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lang w:val="bg-BG" w:eastAsia="en-US"/>
              </w:rPr>
            </w:pPr>
            <w:r>
              <w:rPr>
                <w:b/>
                <w:lang w:val="bg-BG" w:eastAsia="en-US"/>
              </w:rPr>
              <w:t>Какво ще бъде направено?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lang w:val="bg-BG" w:eastAsia="en-US"/>
              </w:rPr>
            </w:pPr>
            <w:r>
              <w:rPr>
                <w:b/>
                <w:lang w:val="bg-BG" w:eastAsia="en-US"/>
              </w:rPr>
              <w:t>Какви ресурси ще бъдат  вложени?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b/>
                <w:lang w:val="bg-BG" w:eastAsia="en-US"/>
              </w:rPr>
            </w:pPr>
            <w:r>
              <w:rPr>
                <w:b/>
                <w:lang w:val="bg-BG" w:eastAsia="en-US"/>
              </w:rPr>
              <w:t>Кой ще е отговорник?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b/>
                <w:lang w:val="bg-BG" w:eastAsia="en-US"/>
              </w:rPr>
            </w:pPr>
            <w:r>
              <w:rPr>
                <w:b/>
                <w:lang w:val="bg-BG" w:eastAsia="en-US"/>
              </w:rPr>
              <w:t>Кога задачата ще бъде изпълнена?</w:t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lang w:val="bg-BG" w:eastAsia="en-US"/>
              </w:rPr>
            </w:pPr>
            <w:r>
              <w:rPr>
                <w:b/>
                <w:lang w:val="bg-BG" w:eastAsia="en-US"/>
              </w:rPr>
              <w:t>Как ще бъдат оценени резултатите?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val="bg-BG" w:eastAsia="en-US"/>
              </w:rPr>
            </w:pPr>
            <w:r>
              <w:rPr>
                <w:b/>
                <w:sz w:val="22"/>
                <w:u w:val="single"/>
                <w:lang w:val="bg-BG"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</w:tbl>
    <w:p>
      <w:pPr>
        <w:pStyle w:val="Normal"/>
        <w:rPr>
          <w:b/>
          <w:sz w:val="22"/>
          <w:u w:val="single"/>
          <w:lang w:eastAsia="en-US"/>
        </w:rPr>
      </w:pPr>
      <w:r>
        <w:rPr>
          <w:b/>
          <w:sz w:val="22"/>
          <w:u w:val="single"/>
          <w:lang w:eastAsia="en-US"/>
        </w:rPr>
      </w:r>
    </w:p>
    <w:tbl>
      <w:tblPr>
        <w:tblW w:w="102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2070"/>
        <w:gridCol w:w="1530"/>
        <w:gridCol w:w="1800"/>
        <w:gridCol w:w="1260"/>
        <w:gridCol w:w="1350"/>
        <w:gridCol w:w="1730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 w:eastAsia="en-US"/>
              </w:rPr>
            </w:pPr>
            <w:r>
              <w:rPr>
                <w:b/>
                <w:sz w:val="22"/>
                <w:lang w:val="bg-BG" w:eastAsia="en-US"/>
              </w:rPr>
            </w:r>
          </w:p>
          <w:p>
            <w:pPr>
              <w:pStyle w:val="Normal"/>
              <w:rPr>
                <w:b/>
                <w:sz w:val="22"/>
                <w:lang w:eastAsia="en-US"/>
              </w:rPr>
            </w:pPr>
            <w:r>
              <w:rPr>
                <w:b/>
                <w:sz w:val="22"/>
                <w:lang w:eastAsia="en-US"/>
              </w:rPr>
              <w:t>№</w:t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  <w:lang w:val="bg-BG" w:eastAsia="en-US"/>
              </w:rPr>
              <w:t>Ц</w:t>
            </w:r>
            <w:r>
              <w:rPr>
                <w:b/>
                <w:sz w:val="22"/>
                <w:lang w:eastAsia="en-US"/>
              </w:rPr>
              <w:t>ел</w:t>
            </w:r>
            <w:r>
              <w:rPr>
                <w:b/>
                <w:sz w:val="22"/>
                <w:lang w:val="bg-BG" w:eastAsia="en-US"/>
              </w:rPr>
              <w:t xml:space="preserve"> по</w:t>
            </w:r>
            <w:r>
              <w:rPr>
                <w:b/>
                <w:sz w:val="22"/>
                <w:lang w:eastAsia="en-US"/>
              </w:rPr>
              <w:t xml:space="preserve"> опазване на околната среда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 w:eastAsia="en-US"/>
              </w:rPr>
            </w:pPr>
            <w:r>
              <w:rPr>
                <w:b/>
                <w:sz w:val="22"/>
                <w:lang w:val="bg-BG" w:eastAsia="en-US"/>
              </w:rPr>
              <w:t>Какво ще се направи?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 w:eastAsia="en-US"/>
              </w:rPr>
            </w:pPr>
            <w:r>
              <w:rPr>
                <w:b/>
                <w:sz w:val="22"/>
                <w:lang w:val="bg-BG" w:eastAsia="en-US"/>
              </w:rPr>
              <w:t>Какви ресурси ще бъдат използвани?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 w:eastAsia="en-US"/>
              </w:rPr>
            </w:pPr>
            <w:r>
              <w:rPr>
                <w:b/>
                <w:sz w:val="22"/>
                <w:lang w:val="bg-BG" w:eastAsia="en-US"/>
              </w:rPr>
              <w:t>Кой ще е отговорен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 w:eastAsia="en-US"/>
              </w:rPr>
            </w:pPr>
            <w:r>
              <w:rPr>
                <w:b/>
                <w:sz w:val="22"/>
                <w:lang w:val="bg-BG" w:eastAsia="en-US"/>
              </w:rPr>
              <w:t>Кога ще е приключено?</w:t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 w:eastAsia="en-US"/>
              </w:rPr>
            </w:pPr>
            <w:r>
              <w:rPr>
                <w:b/>
                <w:sz w:val="22"/>
                <w:lang w:val="bg-BG" w:eastAsia="en-US"/>
              </w:rPr>
              <w:t>Как ще бъде определен резултатът?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val="bg-BG" w:eastAsia="en-US"/>
              </w:rPr>
            </w:pPr>
            <w:r>
              <w:rPr>
                <w:b/>
                <w:sz w:val="22"/>
                <w:u w:val="single"/>
                <w:lang w:val="bg-BG"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</w:tr>
    </w:tbl>
    <w:p>
      <w:pPr>
        <w:pStyle w:val="Normal"/>
        <w:rPr>
          <w:b/>
          <w:sz w:val="22"/>
          <w:u w:val="single"/>
          <w:lang w:eastAsia="en-US"/>
        </w:rPr>
      </w:pPr>
      <w:r>
        <w:rPr>
          <w:b/>
          <w:sz w:val="22"/>
          <w:u w:val="single"/>
          <w:lang w:eastAsia="en-US"/>
        </w:rPr>
      </w:r>
    </w:p>
    <w:p>
      <w:pPr>
        <w:pStyle w:val="Normal"/>
        <w:rPr>
          <w:b/>
          <w:sz w:val="22"/>
          <w:u w:val="single"/>
          <w:lang w:eastAsia="en-US"/>
        </w:rPr>
      </w:pPr>
      <w:r>
        <w:rPr>
          <w:b/>
          <w:sz w:val="22"/>
          <w:u w:val="single"/>
          <w:lang w:eastAsia="en-US"/>
        </w:rPr>
      </w:r>
    </w:p>
    <w:tbl>
      <w:tblPr>
        <w:tblW w:w="100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50"/>
        <w:gridCol w:w="4410"/>
        <w:gridCol w:w="1440"/>
        <w:gridCol w:w="2880"/>
      </w:tblGrid>
      <w:tr>
        <w:trPr/>
        <w:tc>
          <w:tcPr>
            <w:tcW w:w="1350" w:type="dxa"/>
            <w:tcBorders/>
          </w:tcPr>
          <w:p>
            <w:pPr>
              <w:pStyle w:val="Normal"/>
              <w:ind w:end="-108"/>
              <w:rPr/>
            </w:pPr>
            <w:r>
              <w:rPr>
                <w:sz w:val="22"/>
                <w:lang w:val="bg-BG"/>
              </w:rPr>
              <w:t>Изготвил</w:t>
            </w:r>
            <w:r>
              <w:rPr>
                <w:sz w:val="22"/>
              </w:rPr>
              <w:t>:</w:t>
            </w:r>
          </w:p>
        </w:tc>
        <w:tc>
          <w:tcPr>
            <w:tcW w:w="4410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…………………………………………</w:t>
            </w:r>
          </w:p>
        </w:tc>
        <w:tc>
          <w:tcPr>
            <w:tcW w:w="1440" w:type="dxa"/>
            <w:tcBorders/>
          </w:tcPr>
          <w:p>
            <w:pPr>
              <w:pStyle w:val="Normal"/>
              <w:ind w:end="-108"/>
              <w:rPr/>
            </w:pPr>
            <w:r>
              <w:rPr>
                <w:sz w:val="22"/>
                <w:lang w:val="bg-BG"/>
              </w:rPr>
              <w:t>Проверил</w:t>
            </w:r>
            <w:r>
              <w:rPr>
                <w:sz w:val="22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……………………………</w:t>
            </w:r>
            <w:r>
              <w:rPr>
                <w:sz w:val="22"/>
              </w:rPr>
              <w:t>..</w:t>
            </w:r>
          </w:p>
        </w:tc>
      </w:tr>
      <w:tr>
        <w:trPr/>
        <w:tc>
          <w:tcPr>
            <w:tcW w:w="1350" w:type="dxa"/>
            <w:tcBorders/>
          </w:tcPr>
          <w:p>
            <w:pPr>
              <w:pStyle w:val="Normal"/>
              <w:snapToGrid w:val="false"/>
              <w:ind w:end="-108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410" w:type="dxa"/>
            <w:tcBorders/>
          </w:tcPr>
          <w:p>
            <w:pPr>
              <w:pStyle w:val="Heading5"/>
              <w:spacing w:before="240" w:after="60"/>
              <w:ind w:hanging="0" w:start="0"/>
              <w:rPr/>
            </w:pPr>
            <w:r>
              <w:rPr>
                <w:color w:val="FF0000"/>
                <w:lang w:eastAsia="bg-BG"/>
              </w:rPr>
              <w:t xml:space="preserve">          </w:t>
            </w:r>
            <w:r>
              <w:rPr>
                <w:color w:val="FF0000"/>
                <w:lang w:val="bg-BG" w:eastAsia="bg-BG"/>
              </w:rPr>
              <w:t>Ръководител отдел</w:t>
            </w:r>
          </w:p>
        </w:tc>
        <w:tc>
          <w:tcPr>
            <w:tcW w:w="1440" w:type="dxa"/>
            <w:tcBorders/>
          </w:tcPr>
          <w:p>
            <w:pPr>
              <w:pStyle w:val="Normal"/>
              <w:snapToGrid w:val="false"/>
              <w:ind w:end="-108"/>
              <w:rPr>
                <w:color w:val="FF0000"/>
                <w:sz w:val="22"/>
                <w:lang w:val="bg-BG" w:eastAsia="bg-BG"/>
              </w:rPr>
            </w:pPr>
            <w:r>
              <w:rPr>
                <w:color w:val="FF0000"/>
                <w:sz w:val="22"/>
                <w:lang w:val="bg-BG" w:eastAsia="bg-BG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rPr>
                <w:color w:val="FF0000"/>
                <w:sz w:val="22"/>
                <w:lang w:val="bg-BG"/>
              </w:rPr>
            </w:pPr>
            <w:r>
              <w:rPr>
                <w:b/>
                <w:sz w:val="22"/>
              </w:rPr>
              <w:t xml:space="preserve">      </w:t>
            </w:r>
            <w:r>
              <w:rPr>
                <w:b/>
                <w:color w:val="FF0000"/>
                <w:sz w:val="22"/>
              </w:rPr>
              <w:t xml:space="preserve"> </w:t>
            </w:r>
            <w:r>
              <w:rPr>
                <w:b/>
                <w:color w:val="FF0000"/>
                <w:sz w:val="22"/>
                <w:lang w:val="bg-BG"/>
              </w:rPr>
              <w:t>Управител</w:t>
            </w:r>
          </w:p>
        </w:tc>
      </w:tr>
      <w:tr>
        <w:trPr/>
        <w:tc>
          <w:tcPr>
            <w:tcW w:w="1350" w:type="dxa"/>
            <w:tcBorders/>
          </w:tcPr>
          <w:p>
            <w:pPr>
              <w:pStyle w:val="Normal"/>
              <w:snapToGrid w:val="false"/>
              <w:ind w:end="-108"/>
              <w:rPr>
                <w:color w:val="FF0000"/>
                <w:sz w:val="22"/>
                <w:lang w:val="bg-BG"/>
              </w:rPr>
            </w:pPr>
            <w:r>
              <w:rPr>
                <w:color w:val="FF0000"/>
                <w:sz w:val="22"/>
                <w:lang w:val="bg-BG"/>
              </w:rPr>
            </w:r>
          </w:p>
          <w:p>
            <w:pPr>
              <w:pStyle w:val="Normal"/>
              <w:ind w:end="-108"/>
              <w:rPr/>
            </w:pPr>
            <w:r>
              <w:rPr>
                <w:sz w:val="22"/>
                <w:lang w:val="bg-BG"/>
              </w:rPr>
              <w:t>Дата</w:t>
            </w:r>
            <w:r>
              <w:rPr>
                <w:sz w:val="22"/>
              </w:rPr>
              <w:t>:</w:t>
            </w:r>
          </w:p>
        </w:tc>
        <w:tc>
          <w:tcPr>
            <w:tcW w:w="4410" w:type="dxa"/>
            <w:tcBorders/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/>
          </w:tcPr>
          <w:p>
            <w:pPr>
              <w:pStyle w:val="Normal"/>
              <w:snapToGrid w:val="false"/>
              <w:ind w:end="-108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  <w:p>
            <w:pPr>
              <w:pStyle w:val="Normal"/>
              <w:ind w:end="-108"/>
              <w:rPr/>
            </w:pPr>
            <w:r>
              <w:rPr>
                <w:sz w:val="22"/>
                <w:lang w:val="bg-BG"/>
              </w:rPr>
              <w:t>Дата</w:t>
            </w:r>
            <w:r>
              <w:rPr>
                <w:sz w:val="22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  <w:sectPr>
          <w:headerReference w:type="default" r:id="rId2"/>
          <w:footerReference w:type="default" r:id="rId3"/>
          <w:type w:val="nextPage"/>
          <w:pgSz w:w="11906" w:h="16838"/>
          <w:pgMar w:left="1418" w:right="567" w:gutter="0" w:header="708" w:top="2623" w:footer="665" w:bottom="1134"/>
          <w:pgNumType w:fmt="decimal"/>
          <w:formProt w:val="false"/>
          <w:textDirection w:val="lrTb"/>
          <w:docGrid w:type="default" w:linePitch="360" w:charSpace="0"/>
        </w:sect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end"/>
        <w:rPr>
          <w:sz w:val="22"/>
          <w:lang w:val="bg-BG"/>
        </w:rPr>
      </w:pPr>
      <w:r>
        <w:rPr>
          <w:lang w:eastAsia="en-US"/>
        </w:rPr>
        <w:t>QMR-Q-F-PR01-003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Header"/>
        <w:jc w:val="center"/>
        <w:rPr>
          <w:b/>
        </w:rPr>
      </w:pPr>
      <w:r>
        <w:rPr>
          <w:b/>
        </w:rPr>
        <w:t>П</w:t>
      </w:r>
      <w:r>
        <w:rPr>
          <w:b/>
          <w:lang w:val="bg-BG"/>
        </w:rPr>
        <w:t>РОТОКОЛИ ОТ ЗАСЕДАНИЯТА ПО ПЛАНИРАНЕ НА ИСУ И ПРЕГЛЕД НА РЪКОВОДСТВОТО</w:t>
      </w:r>
    </w:p>
    <w:p>
      <w:pPr>
        <w:pStyle w:val="Header"/>
        <w:jc w:val="center"/>
        <w:rPr/>
      </w:pPr>
      <w:r>
        <w:rPr>
          <w:b/>
          <w:sz w:val="22"/>
        </w:rPr>
        <w:t>(</w:t>
      </w:r>
      <w:r>
        <w:rPr>
          <w:b/>
          <w:sz w:val="22"/>
          <w:lang w:val="bg-BG"/>
        </w:rPr>
        <w:t>Планиран период</w:t>
      </w:r>
      <w:r>
        <w:rPr>
          <w:b/>
          <w:sz w:val="22"/>
        </w:rPr>
        <w:t xml:space="preserve">: ………….. </w:t>
      </w:r>
      <w:r>
        <w:rPr>
          <w:b/>
          <w:sz w:val="22"/>
          <w:lang w:val="bg-BG"/>
        </w:rPr>
        <w:t>до</w:t>
      </w:r>
      <w:r>
        <w:rPr>
          <w:b/>
          <w:sz w:val="22"/>
        </w:rPr>
        <w:t xml:space="preserve"> ………… </w:t>
      </w:r>
      <w:r>
        <w:rPr>
          <w:b/>
          <w:sz w:val="22"/>
          <w:lang w:val="bg-BG"/>
        </w:rPr>
        <w:t>Отчетен период</w:t>
      </w:r>
      <w:r>
        <w:rPr>
          <w:b/>
          <w:sz w:val="22"/>
        </w:rPr>
        <w:t>: …………..</w:t>
      </w:r>
      <w:r>
        <w:rPr>
          <w:b/>
          <w:sz w:val="22"/>
          <w:lang w:val="bg-BG"/>
        </w:rPr>
        <w:t>до</w:t>
      </w:r>
      <w:r>
        <w:rPr>
          <w:b/>
          <w:sz w:val="22"/>
        </w:rPr>
        <w:t xml:space="preserve"> …………)</w:t>
      </w:r>
    </w:p>
    <w:p>
      <w:pPr>
        <w:pStyle w:val="Normal"/>
        <w:tabs>
          <w:tab w:val="clear" w:pos="720"/>
          <w:tab w:val="left" w:pos="4245" w:leader="none"/>
        </w:tabs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>Събрание №</w:t>
      </w:r>
      <w:r>
        <w:rPr>
          <w:sz w:val="22"/>
        </w:rPr>
        <w:t xml:space="preserve">: …………                 </w:t>
      </w:r>
      <w:r>
        <w:rPr>
          <w:sz w:val="22"/>
          <w:lang w:val="bg-BG"/>
        </w:rPr>
        <w:t>Място на провеждане</w:t>
      </w:r>
      <w:r>
        <w:rPr>
          <w:sz w:val="22"/>
        </w:rPr>
        <w:t xml:space="preserve">: ……………………………………..       </w:t>
      </w:r>
      <w:r>
        <w:rPr>
          <w:sz w:val="22"/>
          <w:lang w:val="bg-BG"/>
        </w:rPr>
        <w:t>Дата</w:t>
      </w:r>
      <w:r>
        <w:rPr>
          <w:sz w:val="22"/>
        </w:rPr>
        <w:t xml:space="preserve">: ………….   </w:t>
      </w:r>
    </w:p>
    <w:p>
      <w:pPr>
        <w:pStyle w:val="Normal"/>
        <w:rPr/>
      </w:pPr>
      <w:r>
        <w:rPr>
          <w:sz w:val="22"/>
          <w:lang w:val="bg-BG"/>
        </w:rPr>
        <w:t>Планирано следващо събрание</w:t>
      </w:r>
      <w:r>
        <w:rPr>
          <w:sz w:val="22"/>
        </w:rPr>
        <w:t>: ……………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rPr/>
      </w:pPr>
      <w:r>
        <w:rPr>
          <w:b/>
          <w:sz w:val="22"/>
          <w:lang w:val="bg-BG"/>
        </w:rPr>
        <w:t>Присъстващи</w:t>
      </w:r>
      <w:r>
        <w:rPr/>
        <w:t>:</w:t>
      </w:r>
    </w:p>
    <w:tbl>
      <w:tblPr>
        <w:tblW w:w="1530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9"/>
        <w:gridCol w:w="4819"/>
        <w:gridCol w:w="4961"/>
      </w:tblGrid>
      <w:tr>
        <w:trPr/>
        <w:tc>
          <w:tcPr>
            <w:tcW w:w="5529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4819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3.</w:t>
            </w:r>
          </w:p>
        </w:tc>
        <w:tc>
          <w:tcPr>
            <w:tcW w:w="4961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5.</w:t>
            </w:r>
          </w:p>
        </w:tc>
      </w:tr>
      <w:tr>
        <w:trPr/>
        <w:tc>
          <w:tcPr>
            <w:tcW w:w="5529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2.</w:t>
            </w:r>
          </w:p>
        </w:tc>
        <w:tc>
          <w:tcPr>
            <w:tcW w:w="4819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4.</w:t>
            </w:r>
          </w:p>
        </w:tc>
        <w:tc>
          <w:tcPr>
            <w:tcW w:w="4961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6.</w:t>
            </w:r>
          </w:p>
        </w:tc>
      </w:tr>
    </w:tbl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1. </w:t>
      </w:r>
      <w:r>
        <w:rPr>
          <w:b/>
          <w:sz w:val="22"/>
          <w:u w:val="single"/>
          <w:lang w:val="bg-BG"/>
        </w:rPr>
        <w:t>Планиране по ИСУ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Определяне на </w:t>
      </w:r>
      <w:r>
        <w:rPr>
          <w:b/>
          <w:sz w:val="22"/>
          <w:u w:val="single"/>
          <w:lang w:val="bg-BG"/>
        </w:rPr>
        <w:t>р</w:t>
      </w:r>
      <w:r>
        <w:rPr>
          <w:b/>
          <w:sz w:val="22"/>
          <w:u w:val="single"/>
        </w:rPr>
        <w:t>искове</w:t>
      </w:r>
      <w:r>
        <w:rPr>
          <w:b/>
          <w:sz w:val="22"/>
          <w:u w:val="single"/>
          <w:lang w:val="bg-BG"/>
        </w:rPr>
        <w:t>те</w:t>
      </w:r>
      <w:r>
        <w:rPr>
          <w:b/>
          <w:sz w:val="22"/>
          <w:u w:val="single"/>
        </w:rPr>
        <w:t xml:space="preserve"> и възможности</w:t>
      </w:r>
      <w:r>
        <w:rPr>
          <w:b/>
          <w:sz w:val="22"/>
          <w:u w:val="single"/>
          <w:lang w:val="bg-BG"/>
        </w:rPr>
        <w:t>те</w:t>
      </w:r>
      <w:r>
        <w:rPr>
          <w:b/>
          <w:sz w:val="22"/>
          <w:u w:val="single"/>
        </w:rPr>
        <w:t xml:space="preserve">, които трябва да бъдат разгледани, за да: </w:t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(а) да </w:t>
      </w:r>
      <w:r>
        <w:rPr>
          <w:b/>
          <w:sz w:val="22"/>
          <w:u w:val="single"/>
          <w:lang w:val="bg-BG"/>
        </w:rPr>
        <w:t xml:space="preserve">се </w:t>
      </w:r>
      <w:r>
        <w:rPr>
          <w:b/>
          <w:sz w:val="22"/>
          <w:u w:val="single"/>
        </w:rPr>
        <w:t>дад</w:t>
      </w:r>
      <w:r>
        <w:rPr>
          <w:b/>
          <w:sz w:val="22"/>
          <w:u w:val="single"/>
          <w:lang w:val="bg-BG"/>
        </w:rPr>
        <w:t>ат</w:t>
      </w:r>
      <w:r>
        <w:rPr>
          <w:b/>
          <w:sz w:val="22"/>
          <w:u w:val="single"/>
        </w:rPr>
        <w:t xml:space="preserve"> гаранции, че </w:t>
      </w:r>
      <w:r>
        <w:rPr>
          <w:b/>
          <w:sz w:val="22"/>
          <w:u w:val="single"/>
          <w:lang w:val="bg-BG"/>
        </w:rPr>
        <w:t>И</w:t>
      </w:r>
      <w:r>
        <w:rPr>
          <w:b/>
          <w:sz w:val="22"/>
          <w:u w:val="single"/>
        </w:rPr>
        <w:t>СУ</w:t>
      </w:r>
      <w:r>
        <w:rPr>
          <w:b/>
          <w:sz w:val="22"/>
          <w:u w:val="single"/>
          <w:lang w:val="bg-BG"/>
        </w:rPr>
        <w:t xml:space="preserve"> </w:t>
      </w:r>
      <w:r>
        <w:rPr>
          <w:b/>
          <w:sz w:val="22"/>
          <w:u w:val="single"/>
        </w:rPr>
        <w:t xml:space="preserve">може да постигне </w:t>
      </w:r>
      <w:r>
        <w:rPr>
          <w:b/>
          <w:sz w:val="22"/>
          <w:u w:val="single"/>
          <w:lang w:val="bg-BG"/>
        </w:rPr>
        <w:t>планираните</w:t>
      </w:r>
      <w:r>
        <w:rPr>
          <w:b/>
          <w:sz w:val="22"/>
          <w:u w:val="single"/>
        </w:rPr>
        <w:t xml:space="preserve"> резултат</w:t>
      </w:r>
      <w:r>
        <w:rPr>
          <w:b/>
          <w:sz w:val="22"/>
          <w:u w:val="single"/>
          <w:lang w:val="bg-BG"/>
        </w:rPr>
        <w:t>и</w:t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>(б) повишаване на желаните ефекти</w:t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>(в) предотвратяване или намаляване на нежеланите ефекти</w:t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(г) постигане на подобрение </w:t>
      </w:r>
      <w:r>
        <w:rPr>
          <w:b/>
          <w:sz w:val="22"/>
          <w:u w:val="single"/>
          <w:lang w:val="bg-BG"/>
        </w:rPr>
        <w:t>на</w:t>
      </w:r>
      <w:r>
        <w:rPr>
          <w:b/>
          <w:sz w:val="22"/>
          <w:u w:val="single"/>
        </w:rPr>
        <w:t xml:space="preserve"> планиране</w:t>
      </w:r>
      <w:r>
        <w:rPr>
          <w:b/>
          <w:sz w:val="22"/>
          <w:u w:val="single"/>
          <w:lang w:val="bg-BG"/>
        </w:rPr>
        <w:t>то</w:t>
      </w:r>
      <w:r>
        <w:rPr>
          <w:b/>
          <w:sz w:val="22"/>
          <w:u w:val="single"/>
        </w:rPr>
        <w:t>.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tabs>
          <w:tab w:val="clear" w:pos="720"/>
          <w:tab w:val="left" w:pos="8442" w:leader="none"/>
        </w:tabs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Анализ на риска и планиране</w:t>
      </w:r>
    </w:p>
    <w:p>
      <w:pPr>
        <w:pStyle w:val="Normal"/>
        <w:tabs>
          <w:tab w:val="clear" w:pos="720"/>
          <w:tab w:val="left" w:pos="8442" w:leader="none"/>
        </w:tabs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ab/>
      </w:r>
    </w:p>
    <w:tbl>
      <w:tblPr>
        <w:tblW w:w="15300" w:type="dxa"/>
        <w:jc w:val="start"/>
        <w:tblInd w:w="-10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2700"/>
        <w:gridCol w:w="810"/>
        <w:gridCol w:w="900"/>
        <w:gridCol w:w="900"/>
        <w:gridCol w:w="1080"/>
        <w:gridCol w:w="990"/>
        <w:gridCol w:w="1170"/>
        <w:gridCol w:w="1967"/>
        <w:gridCol w:w="567"/>
        <w:gridCol w:w="1134"/>
        <w:gridCol w:w="1372"/>
        <w:gridCol w:w="1170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Normal"/>
              <w:rPr>
                <w:b/>
                <w:sz w:val="18"/>
              </w:rPr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snapToGrid w:val="false"/>
              <w:spacing w:before="240" w:after="60"/>
              <w:ind w:hanging="0" w:start="0"/>
              <w:rPr>
                <w:rFonts w:ascii="Times New Roman" w:hAnsi="Times New Roman" w:cs="Times New Roman"/>
                <w:b/>
                <w:sz w:val="18"/>
                <w:lang w:eastAsia="bg-BG"/>
              </w:rPr>
            </w:pPr>
            <w:r>
              <w:rPr>
                <w:rFonts w:cs="Times New Roman" w:ascii="Times New Roman" w:hAnsi="Times New Roman"/>
                <w:b/>
                <w:sz w:val="18"/>
                <w:lang w:eastAsia="bg-BG"/>
              </w:rPr>
            </w:r>
          </w:p>
          <w:p>
            <w:pPr>
              <w:pStyle w:val="Heading4"/>
              <w:spacing w:before="240" w:after="60"/>
              <w:ind w:hanging="0" w:start="0"/>
              <w:rPr/>
            </w:pPr>
            <w:r>
              <w:rPr>
                <w:rFonts w:cs="Times New Roman" w:ascii="Times New Roman" w:hAnsi="Times New Roman"/>
                <w:sz w:val="18"/>
                <w:lang w:val="bg-BG" w:eastAsia="bg-BG"/>
              </w:rPr>
              <w:t>Описание на идентифицирания риск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color w:val="000000"/>
                <w:sz w:val="18"/>
                <w:lang w:val="bg-BG" w:eastAsia="en-US"/>
              </w:rPr>
            </w:pPr>
            <w:r>
              <w:rPr>
                <w:rFonts w:cs="Times New Roman"/>
                <w:b/>
                <w:color w:val="000000"/>
                <w:sz w:val="18"/>
                <w:lang w:val="bg-BG" w:eastAsia="en-US"/>
              </w:rPr>
            </w:r>
          </w:p>
          <w:p>
            <w:pPr>
              <w:pStyle w:val="Normal"/>
              <w:rPr>
                <w:b/>
                <w:color w:val="000000"/>
                <w:sz w:val="18"/>
                <w:lang w:val="bg-BG" w:eastAsia="en-US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Вероятност, В</w:t>
            </w:r>
          </w:p>
          <w:p>
            <w:pPr>
              <w:pStyle w:val="Normal"/>
              <w:rPr>
                <w:b/>
                <w:sz w:val="18"/>
                <w:lang w:val="bg-BG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(1-5)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lang w:val="bg-BG" w:eastAsia="en-US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</w:r>
          </w:p>
          <w:p>
            <w:pPr>
              <w:pStyle w:val="Normal"/>
              <w:rPr/>
            </w:pPr>
            <w:r>
              <w:rPr>
                <w:b/>
                <w:color w:val="000000"/>
                <w:sz w:val="18"/>
                <w:lang w:val="bg-BG" w:eastAsia="en-US"/>
              </w:rPr>
              <w:t>Тежест</w:t>
            </w:r>
            <w:r>
              <w:rPr>
                <w:b/>
                <w:color w:val="000000"/>
                <w:sz w:val="18"/>
                <w:lang w:eastAsia="en-US"/>
              </w:rPr>
              <w:t xml:space="preserve">, </w:t>
            </w:r>
            <w:r>
              <w:rPr>
                <w:b/>
                <w:color w:val="000000"/>
                <w:sz w:val="18"/>
                <w:lang w:val="bg-BG" w:eastAsia="en-US"/>
              </w:rPr>
              <w:t>Т</w:t>
            </w:r>
          </w:p>
          <w:p>
            <w:pPr>
              <w:pStyle w:val="Normal"/>
              <w:rPr>
                <w:b/>
                <w:sz w:val="18"/>
              </w:rPr>
            </w:pPr>
            <w:r>
              <w:rPr>
                <w:b/>
                <w:color w:val="000000"/>
                <w:sz w:val="18"/>
                <w:lang w:eastAsia="en-US"/>
              </w:rPr>
              <w:t>(1-5)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lang w:eastAsia="en-US"/>
              </w:rPr>
            </w:pPr>
            <w:r>
              <w:rPr>
                <w:b/>
                <w:color w:val="000000"/>
                <w:sz w:val="18"/>
                <w:lang w:eastAsia="en-US"/>
              </w:rPr>
            </w:r>
          </w:p>
          <w:p>
            <w:pPr>
              <w:pStyle w:val="Normal"/>
              <w:rPr/>
            </w:pPr>
            <w:r>
              <w:rPr>
                <w:b/>
                <w:color w:val="000000"/>
                <w:sz w:val="18"/>
                <w:lang w:val="bg-BG" w:eastAsia="en-US"/>
              </w:rPr>
              <w:t>Ниво на контрол</w:t>
            </w:r>
            <w:r>
              <w:rPr>
                <w:b/>
                <w:color w:val="000000"/>
                <w:sz w:val="18"/>
                <w:lang w:eastAsia="en-US"/>
              </w:rPr>
              <w:t>,</w:t>
            </w:r>
          </w:p>
          <w:p>
            <w:pPr>
              <w:pStyle w:val="Normal"/>
              <w:rPr>
                <w:b/>
                <w:color w:val="000000"/>
                <w:sz w:val="18"/>
                <w:lang w:val="bg-BG" w:eastAsia="en-US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К</w:t>
            </w:r>
          </w:p>
          <w:p>
            <w:pPr>
              <w:pStyle w:val="Normal"/>
              <w:rPr>
                <w:b/>
                <w:sz w:val="18"/>
              </w:rPr>
            </w:pPr>
            <w:r>
              <w:rPr>
                <w:b/>
                <w:color w:val="000000"/>
                <w:sz w:val="18"/>
                <w:lang w:eastAsia="en-US"/>
              </w:rPr>
              <w:t>(1-5)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lang w:eastAsia="en-US"/>
              </w:rPr>
            </w:pPr>
            <w:r>
              <w:rPr>
                <w:b/>
                <w:color w:val="000000"/>
                <w:sz w:val="18"/>
                <w:lang w:eastAsia="en-US"/>
              </w:rPr>
            </w:r>
          </w:p>
          <w:p>
            <w:pPr>
              <w:pStyle w:val="Normal"/>
              <w:rPr/>
            </w:pPr>
            <w:r>
              <w:rPr>
                <w:b/>
                <w:color w:val="000000"/>
                <w:sz w:val="18"/>
                <w:lang w:val="bg-BG" w:eastAsia="en-US"/>
              </w:rPr>
              <w:t>Стойност на риска</w:t>
            </w:r>
            <w:r>
              <w:rPr>
                <w:b/>
                <w:color w:val="000000"/>
                <w:sz w:val="18"/>
                <w:lang w:eastAsia="en-US"/>
              </w:rPr>
              <w:t xml:space="preserve">, </w:t>
            </w:r>
            <w:r>
              <w:rPr>
                <w:b/>
                <w:color w:val="000000"/>
                <w:sz w:val="18"/>
                <w:lang w:val="bg-BG" w:eastAsia="en-US"/>
              </w:rPr>
              <w:t>СР</w:t>
            </w:r>
            <w:r>
              <w:rPr>
                <w:b/>
                <w:color w:val="000000"/>
                <w:sz w:val="18"/>
                <w:lang w:eastAsia="en-US"/>
              </w:rPr>
              <w:t xml:space="preserve">  = </w:t>
            </w:r>
          </w:p>
          <w:p>
            <w:pPr>
              <w:pStyle w:val="Normal"/>
              <w:rPr>
                <w:b/>
                <w:sz w:val="18"/>
                <w:lang w:val="bg-BG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В</w:t>
            </w:r>
            <w:r>
              <w:rPr>
                <w:b/>
                <w:color w:val="000000"/>
                <w:sz w:val="18"/>
                <w:lang w:eastAsia="en-US"/>
              </w:rPr>
              <w:t xml:space="preserve"> * </w:t>
            </w:r>
            <w:r>
              <w:rPr>
                <w:b/>
                <w:color w:val="000000"/>
                <w:sz w:val="18"/>
                <w:lang w:val="bg-BG" w:eastAsia="en-US"/>
              </w:rPr>
              <w:t>Т</w:t>
            </w:r>
            <w:r>
              <w:rPr>
                <w:b/>
                <w:color w:val="000000"/>
                <w:sz w:val="18"/>
                <w:lang w:eastAsia="en-US"/>
              </w:rPr>
              <w:t xml:space="preserve"> * </w:t>
            </w:r>
            <w:r>
              <w:rPr>
                <w:b/>
                <w:color w:val="000000"/>
                <w:sz w:val="18"/>
                <w:lang w:val="bg-BG" w:eastAsia="en-US"/>
              </w:rPr>
              <w:t>К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lang w:val="bg-BG" w:eastAsia="en-US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</w:r>
          </w:p>
          <w:p>
            <w:pPr>
              <w:pStyle w:val="Normal"/>
              <w:rPr>
                <w:b/>
                <w:sz w:val="18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Приоритет на риска</w:t>
            </w:r>
            <w:r>
              <w:rPr>
                <w:b/>
                <w:color w:val="000000"/>
                <w:sz w:val="18"/>
                <w:lang w:eastAsia="en-US"/>
              </w:rPr>
              <w:t xml:space="preserve"> (Въз основа на </w:t>
            </w:r>
            <w:r>
              <w:rPr>
                <w:b/>
                <w:color w:val="000000"/>
                <w:sz w:val="18"/>
                <w:lang w:val="bg-BG" w:eastAsia="en-US"/>
              </w:rPr>
              <w:t>СР</w:t>
            </w:r>
            <w:r>
              <w:rPr>
                <w:b/>
                <w:color w:val="000000"/>
                <w:sz w:val="18"/>
                <w:lang w:eastAsia="en-US"/>
              </w:rPr>
              <w:t>)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lang w:eastAsia="en-US"/>
              </w:rPr>
            </w:pPr>
            <w:r>
              <w:rPr>
                <w:b/>
                <w:color w:val="000000"/>
                <w:sz w:val="18"/>
                <w:lang w:eastAsia="en-US"/>
              </w:rPr>
            </w:r>
          </w:p>
          <w:p>
            <w:pPr>
              <w:pStyle w:val="Normal"/>
              <w:rPr>
                <w:b/>
                <w:sz w:val="18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Начин за справяне с риска</w:t>
            </w:r>
            <w:r>
              <w:rPr>
                <w:b/>
                <w:color w:val="FF0000"/>
                <w:sz w:val="18"/>
                <w:lang w:eastAsia="en-US"/>
              </w:rPr>
              <w:t>*</w:t>
            </w:r>
          </w:p>
        </w:tc>
        <w:tc>
          <w:tcPr>
            <w:tcW w:w="1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lang w:eastAsia="en-US"/>
              </w:rPr>
            </w:pPr>
            <w:r>
              <w:rPr>
                <w:b/>
                <w:color w:val="000000"/>
                <w:sz w:val="18"/>
                <w:lang w:eastAsia="en-US"/>
              </w:rPr>
            </w:r>
          </w:p>
          <w:p>
            <w:pPr>
              <w:pStyle w:val="Heading6"/>
              <w:spacing w:before="240" w:after="60"/>
              <w:ind w:hanging="0" w:start="0"/>
              <w:rPr>
                <w:rFonts w:ascii="Times New Roman" w:hAnsi="Times New Roman" w:cs="Times New Roman"/>
                <w:lang w:val="bg-BG" w:eastAsia="bg-BG"/>
              </w:rPr>
            </w:pPr>
            <w:r>
              <w:rPr>
                <w:rFonts w:cs="Times New Roman" w:ascii="Times New Roman" w:hAnsi="Times New Roman"/>
                <w:lang w:val="bg-BG" w:eastAsia="bg-BG"/>
              </w:rPr>
              <w:t>План за действие за смекчаване на риска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rFonts w:ascii="Times New Roman" w:hAnsi="Times New Roman" w:cs="Times New Roman"/>
                <w:b/>
                <w:color w:val="000000"/>
                <w:sz w:val="18"/>
                <w:lang w:val="bg-BG" w:eastAsia="en-US"/>
              </w:rPr>
            </w:pPr>
            <w:r>
              <w:rPr>
                <w:rFonts w:cs="Times New Roman"/>
                <w:b/>
                <w:color w:val="000000"/>
                <w:sz w:val="18"/>
                <w:lang w:val="bg-BG" w:eastAsia="en-US"/>
              </w:rPr>
            </w:r>
          </w:p>
          <w:p>
            <w:pPr>
              <w:pStyle w:val="Normal"/>
              <w:ind w:end="-108"/>
              <w:rPr>
                <w:b/>
                <w:sz w:val="18"/>
                <w:lang w:val="bg-BG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Планирана дата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b/>
                <w:color w:val="000000"/>
                <w:sz w:val="18"/>
                <w:lang w:val="bg-BG" w:eastAsia="en-US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</w:r>
          </w:p>
          <w:p>
            <w:pPr>
              <w:pStyle w:val="Heading5"/>
              <w:spacing w:before="240" w:after="60"/>
              <w:ind w:hanging="0" w:start="0"/>
              <w:rPr>
                <w:rFonts w:ascii="Times New Roman" w:hAnsi="Times New Roman" w:cs="Times New Roman"/>
                <w:sz w:val="18"/>
                <w:lang w:val="bg-BG" w:eastAsia="bg-BG"/>
              </w:rPr>
            </w:pPr>
            <w:r>
              <w:rPr>
                <w:rFonts w:cs="Times New Roman" w:ascii="Times New Roman" w:hAnsi="Times New Roman"/>
                <w:sz w:val="18"/>
                <w:lang w:val="bg-BG" w:eastAsia="bg-BG"/>
              </w:rPr>
              <w:t>Лична отговорност</w:t>
            </w:r>
          </w:p>
        </w:tc>
        <w:tc>
          <w:tcPr>
            <w:tcW w:w="1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color w:val="000000"/>
                <w:sz w:val="18"/>
                <w:lang w:val="bg-BG" w:eastAsia="en-US"/>
              </w:rPr>
            </w:pPr>
            <w:r>
              <w:rPr>
                <w:rFonts w:cs="Times New Roman"/>
                <w:b/>
                <w:color w:val="000000"/>
                <w:sz w:val="18"/>
                <w:lang w:val="bg-BG" w:eastAsia="en-US"/>
              </w:rPr>
            </w:r>
          </w:p>
          <w:p>
            <w:pPr>
              <w:pStyle w:val="Normal"/>
              <w:rPr>
                <w:b/>
                <w:sz w:val="18"/>
              </w:rPr>
            </w:pPr>
            <w:r>
              <w:rPr>
                <w:b/>
                <w:color w:val="000000"/>
                <w:sz w:val="18"/>
                <w:lang w:eastAsia="en-US"/>
              </w:rPr>
              <w:t xml:space="preserve">Как </w:t>
            </w:r>
            <w:r>
              <w:rPr>
                <w:b/>
                <w:color w:val="000000"/>
                <w:sz w:val="18"/>
                <w:lang w:val="bg-BG" w:eastAsia="en-US"/>
              </w:rPr>
              <w:t>ще</w:t>
            </w:r>
            <w:r>
              <w:rPr>
                <w:b/>
                <w:color w:val="000000"/>
                <w:sz w:val="18"/>
                <w:lang w:eastAsia="en-US"/>
              </w:rPr>
              <w:t xml:space="preserve"> се интегрират и осъществява</w:t>
            </w:r>
            <w:r>
              <w:rPr>
                <w:b/>
                <w:color w:val="000000"/>
                <w:sz w:val="18"/>
                <w:lang w:val="bg-BG" w:eastAsia="en-US"/>
              </w:rPr>
              <w:t>т</w:t>
            </w:r>
            <w:r>
              <w:rPr>
                <w:b/>
                <w:color w:val="000000"/>
                <w:sz w:val="18"/>
                <w:lang w:eastAsia="en-US"/>
              </w:rPr>
              <w:t xml:space="preserve"> действията, в процесите на </w:t>
            </w:r>
            <w:r>
              <w:rPr>
                <w:b/>
                <w:color w:val="000000"/>
                <w:sz w:val="18"/>
                <w:lang w:val="bg-BG" w:eastAsia="en-US"/>
              </w:rPr>
              <w:t>ИСУ</w:t>
            </w:r>
            <w:r>
              <w:rPr>
                <w:b/>
                <w:color w:val="000000"/>
                <w:sz w:val="18"/>
                <w:lang w:eastAsia="en-US"/>
              </w:rPr>
              <w:t>?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lang w:eastAsia="en-US"/>
              </w:rPr>
            </w:pPr>
            <w:r>
              <w:rPr>
                <w:b/>
                <w:color w:val="000000"/>
                <w:sz w:val="18"/>
                <w:lang w:eastAsia="en-US"/>
              </w:rPr>
            </w:r>
          </w:p>
          <w:p>
            <w:pPr>
              <w:pStyle w:val="Normal"/>
              <w:rPr>
                <w:b/>
                <w:sz w:val="18"/>
                <w:lang w:val="bg-BG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Как ще се оценява ефективността на тези действия?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b/>
          <w:sz w:val="8"/>
        </w:rPr>
      </w:pPr>
      <w:r>
        <w:rPr>
          <w:b/>
          <w:sz w:val="8"/>
        </w:rPr>
      </w:r>
    </w:p>
    <w:p>
      <w:pPr>
        <w:pStyle w:val="Normal"/>
        <w:rPr/>
      </w:pPr>
      <w:r>
        <w:rPr>
          <w:b/>
          <w:sz w:val="18"/>
          <w:u w:val="single"/>
          <w:lang w:val="bg-BG"/>
        </w:rPr>
        <w:t>Начин на изчисление</w:t>
      </w:r>
      <w:r>
        <w:rPr>
          <w:b/>
          <w:sz w:val="18"/>
          <w:u w:val="single"/>
        </w:rPr>
        <w:t>:</w:t>
      </w:r>
    </w:p>
    <w:p>
      <w:pPr>
        <w:pStyle w:val="Normal"/>
        <w:rPr>
          <w:b/>
          <w:sz w:val="18"/>
          <w:u w:val="single"/>
        </w:rPr>
      </w:pPr>
      <w:r>
        <w:rPr>
          <w:b/>
          <w:sz w:val="18"/>
          <w:u w:val="single"/>
        </w:rPr>
      </w:r>
    </w:p>
    <w:tbl>
      <w:tblPr>
        <w:tblW w:w="15309" w:type="dxa"/>
        <w:jc w:val="start"/>
        <w:tblInd w:w="-10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3"/>
        <w:gridCol w:w="2126"/>
        <w:gridCol w:w="6095"/>
        <w:gridCol w:w="6095"/>
      </w:tblGrid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8"/>
              <w:spacing w:before="240" w:after="60"/>
              <w:ind w:hanging="0" w:start="0"/>
              <w:rPr>
                <w:lang w:val="bg-BG" w:eastAsia="bg-BG"/>
              </w:rPr>
            </w:pPr>
            <w:r>
              <w:rPr>
                <w:lang w:val="bg-BG" w:eastAsia="bg-BG"/>
              </w:rPr>
              <w:t>Стойност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18"/>
                <w:lang w:val="bg-BG"/>
              </w:rPr>
              <w:t>Вероятност</w:t>
            </w:r>
            <w:r>
              <w:rPr>
                <w:b/>
                <w:sz w:val="18"/>
              </w:rPr>
              <w:t xml:space="preserve">, </w:t>
            </w:r>
            <w:r>
              <w:rPr>
                <w:b/>
                <w:sz w:val="18"/>
                <w:lang w:val="bg-BG"/>
              </w:rPr>
              <w:t>В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lang w:val="bg-BG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Тежест, Т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lang w:val="bg-BG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Ниво на контрол, К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val="bg-BG"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Много малко вероятно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18"/>
                <w:lang w:val="bg-BG" w:eastAsia="en-US"/>
              </w:rPr>
              <w:t xml:space="preserve">Минимални </w:t>
            </w:r>
            <w:r>
              <w:rPr>
                <w:color w:val="000000"/>
                <w:sz w:val="18"/>
                <w:lang w:eastAsia="en-US"/>
              </w:rPr>
              <w:t>въздействи</w:t>
            </w:r>
            <w:r>
              <w:rPr>
                <w:color w:val="000000"/>
                <w:sz w:val="18"/>
                <w:lang w:val="bg-BG" w:eastAsia="en-US"/>
              </w:rPr>
              <w:t>я</w:t>
            </w:r>
            <w:r>
              <w:rPr>
                <w:color w:val="000000"/>
                <w:sz w:val="18"/>
                <w:lang w:eastAsia="en-US"/>
              </w:rPr>
              <w:t xml:space="preserve"> върху разходите, графика, производителност и т.н.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18"/>
                <w:lang w:val="bg-BG" w:eastAsia="en-US"/>
              </w:rPr>
              <w:t>И</w:t>
            </w:r>
            <w:r>
              <w:rPr>
                <w:color w:val="000000"/>
                <w:sz w:val="18"/>
                <w:lang w:eastAsia="en-US"/>
              </w:rPr>
              <w:t>збегнат</w:t>
            </w:r>
            <w:r>
              <w:rPr>
                <w:color w:val="000000"/>
                <w:sz w:val="18"/>
                <w:lang w:val="bg-BG" w:eastAsia="en-US"/>
              </w:rPr>
              <w:t xml:space="preserve"> риск,</w:t>
            </w:r>
            <w:r>
              <w:rPr>
                <w:color w:val="000000"/>
                <w:sz w:val="18"/>
                <w:lang w:eastAsia="en-US"/>
              </w:rPr>
              <w:t xml:space="preserve"> чрез избраните действия за намаляване </w:t>
            </w:r>
            <w:r>
              <w:rPr>
                <w:color w:val="000000"/>
                <w:sz w:val="18"/>
                <w:lang w:val="bg-BG" w:eastAsia="en-US"/>
              </w:rPr>
              <w:t>на въздействието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val="bg-BG"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Малко вероятно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18"/>
                <w:lang w:eastAsia="en-US"/>
              </w:rPr>
              <w:t>Умерен</w:t>
            </w:r>
            <w:r>
              <w:rPr>
                <w:color w:val="000000"/>
                <w:sz w:val="18"/>
                <w:lang w:val="bg-BG" w:eastAsia="en-US"/>
              </w:rPr>
              <w:t>и</w:t>
            </w:r>
            <w:r>
              <w:rPr>
                <w:color w:val="000000"/>
                <w:sz w:val="18"/>
                <w:lang w:eastAsia="en-US"/>
              </w:rPr>
              <w:t xml:space="preserve"> въздействи</w:t>
            </w:r>
            <w:r>
              <w:rPr>
                <w:color w:val="000000"/>
                <w:sz w:val="18"/>
                <w:lang w:val="bg-BG" w:eastAsia="en-US"/>
              </w:rPr>
              <w:t>я</w:t>
            </w:r>
            <w:r>
              <w:rPr>
                <w:color w:val="000000"/>
                <w:sz w:val="18"/>
                <w:lang w:eastAsia="en-US"/>
              </w:rPr>
              <w:t xml:space="preserve"> върху разходите, графика, производителност и т.н.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18"/>
                <w:lang w:eastAsia="en-US"/>
              </w:rPr>
              <w:t>Силно управляем</w:t>
            </w:r>
            <w:r>
              <w:rPr>
                <w:color w:val="000000"/>
                <w:sz w:val="18"/>
                <w:lang w:val="bg-BG" w:eastAsia="en-US"/>
              </w:rPr>
              <w:t>,</w:t>
            </w:r>
            <w:r>
              <w:rPr>
                <w:color w:val="000000"/>
                <w:sz w:val="18"/>
                <w:lang w:eastAsia="en-US"/>
              </w:rPr>
              <w:t xml:space="preserve"> чрез действия за намаляване на </w:t>
            </w:r>
            <w:r>
              <w:rPr>
                <w:color w:val="000000"/>
                <w:sz w:val="18"/>
                <w:lang w:val="bg-BG" w:eastAsia="en-US"/>
              </w:rPr>
              <w:t>въздействието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val="bg-BG"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50/50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18"/>
                <w:lang w:val="bg-BG" w:eastAsia="en-US"/>
              </w:rPr>
              <w:t>Значително влияние</w:t>
            </w:r>
            <w:r>
              <w:rPr>
                <w:color w:val="000000"/>
                <w:sz w:val="18"/>
                <w:lang w:eastAsia="en-US"/>
              </w:rPr>
              <w:t xml:space="preserve"> 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Умерено</w:t>
            </w:r>
            <w:r>
              <w:rPr>
                <w:color w:val="000000"/>
                <w:sz w:val="18"/>
                <w:lang w:eastAsia="en-US"/>
              </w:rPr>
              <w:t xml:space="preserve"> управляем</w:t>
            </w:r>
            <w:r>
              <w:rPr>
                <w:color w:val="000000"/>
                <w:sz w:val="18"/>
                <w:lang w:val="bg-BG" w:eastAsia="en-US"/>
              </w:rPr>
              <w:t>,</w:t>
            </w:r>
            <w:r>
              <w:rPr>
                <w:color w:val="000000"/>
                <w:sz w:val="18"/>
                <w:lang w:eastAsia="en-US"/>
              </w:rPr>
              <w:t xml:space="preserve"> чрез действия за намаляване на </w:t>
            </w:r>
            <w:r>
              <w:rPr>
                <w:color w:val="000000"/>
                <w:sz w:val="18"/>
                <w:lang w:val="bg-BG" w:eastAsia="en-US"/>
              </w:rPr>
              <w:t>въздействието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val="bg-BG"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Силно вероятно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18"/>
                <w:lang w:val="bg-BG" w:eastAsia="en-US"/>
              </w:rPr>
              <w:t>Много съществено влияние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До голяма степен неконтролируем,</w:t>
            </w:r>
            <w:r>
              <w:rPr>
                <w:color w:val="000000"/>
                <w:sz w:val="18"/>
                <w:lang w:eastAsia="en-US"/>
              </w:rPr>
              <w:t xml:space="preserve"> чрез действия за намаляване на </w:t>
            </w:r>
            <w:r>
              <w:rPr>
                <w:color w:val="000000"/>
                <w:sz w:val="18"/>
                <w:lang w:val="bg-BG" w:eastAsia="en-US"/>
              </w:rPr>
              <w:t>въздействието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val="bg-BG"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Почти сигурно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val="bg-BG"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Разрушително въздействие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Неконтролируем,</w:t>
            </w:r>
            <w:r>
              <w:rPr>
                <w:color w:val="000000"/>
                <w:sz w:val="18"/>
                <w:lang w:eastAsia="en-US"/>
              </w:rPr>
              <w:t xml:space="preserve"> чрез действия за намаляване на </w:t>
            </w:r>
            <w:r>
              <w:rPr>
                <w:color w:val="000000"/>
                <w:sz w:val="18"/>
                <w:lang w:val="bg-BG" w:eastAsia="en-US"/>
              </w:rPr>
              <w:t>въздействието</w:t>
            </w:r>
          </w:p>
        </w:tc>
      </w:tr>
    </w:tbl>
    <w:p>
      <w:pPr>
        <w:pStyle w:val="Normal"/>
        <w:rPr>
          <w:b/>
          <w:sz w:val="18"/>
        </w:rPr>
      </w:pPr>
      <w:r>
        <w:rPr>
          <w:b/>
          <w:sz w:val="18"/>
        </w:rPr>
      </w:r>
    </w:p>
    <w:p>
      <w:pPr>
        <w:pStyle w:val="BodyText"/>
        <w:rPr>
          <w:lang w:val="bg-BG"/>
        </w:rPr>
      </w:pPr>
      <w:r>
        <w:rPr>
          <w:b/>
          <w:u w:val="single"/>
          <w:lang w:val="bg-BG"/>
        </w:rPr>
        <w:t>Действия за справяне с риска</w:t>
      </w:r>
      <w:r>
        <w:rPr>
          <w:b/>
          <w:color w:val="FF0000"/>
          <w:u w:val="single"/>
        </w:rPr>
        <w:t>*</w:t>
      </w:r>
      <w:r>
        <w:rPr>
          <w:b/>
          <w:u w:val="single"/>
        </w:rPr>
        <w:t>:</w:t>
      </w:r>
      <w:r>
        <w:rPr/>
        <w:t xml:space="preserve">  (a) </w:t>
      </w:r>
      <w:r>
        <w:rPr>
          <w:lang w:val="bg-BG"/>
        </w:rPr>
        <w:t>Избягване на риска</w:t>
      </w:r>
      <w:r>
        <w:rPr/>
        <w:t xml:space="preserve">      (b) </w:t>
      </w:r>
      <w:r>
        <w:rPr>
          <w:lang w:val="bg-BG"/>
        </w:rPr>
        <w:t>Ограничаване на риска</w:t>
      </w:r>
      <w:r>
        <w:rPr/>
        <w:t xml:space="preserve">      (c) </w:t>
      </w:r>
      <w:r>
        <w:rPr>
          <w:lang w:val="bg-BG"/>
        </w:rPr>
        <w:t>Премахване на източника на риска</w:t>
      </w:r>
      <w:r>
        <w:rPr/>
        <w:t xml:space="preserve">        </w:t>
      </w:r>
    </w:p>
    <w:p>
      <w:pPr>
        <w:pStyle w:val="BodyText"/>
        <w:rPr>
          <w:lang w:val="bg-BG"/>
        </w:rPr>
      </w:pPr>
      <w:r>
        <w:rPr/>
        <w:t xml:space="preserve">(d) </w:t>
      </w:r>
      <w:r>
        <w:rPr>
          <w:lang w:val="bg-BG"/>
        </w:rPr>
        <w:t xml:space="preserve">Премахване на риск </w:t>
      </w:r>
      <w:r>
        <w:rPr/>
        <w:t xml:space="preserve">(e) Промяна на вероятността от последствия </w:t>
      </w:r>
      <w:r>
        <w:rPr>
          <w:lang w:val="bg-BG"/>
        </w:rPr>
        <w:t xml:space="preserve"> </w:t>
      </w:r>
      <w:r>
        <w:rPr/>
        <w:t xml:space="preserve">(f) </w:t>
      </w:r>
      <w:r>
        <w:rPr>
          <w:lang w:val="bg-BG"/>
        </w:rPr>
        <w:t>Споделяне на риска</w:t>
      </w:r>
      <w:r>
        <w:rPr/>
        <w:t xml:space="preserve">     (g) </w:t>
      </w:r>
      <w:r>
        <w:rPr>
          <w:lang w:val="bg-BG"/>
        </w:rPr>
        <w:t>Запазване на риска</w:t>
      </w:r>
    </w:p>
    <w:p>
      <w:pPr>
        <w:pStyle w:val="Normal"/>
        <w:rPr>
          <w:b/>
          <w:sz w:val="16"/>
          <w:u w:val="single"/>
          <w:lang w:val="bg-BG"/>
        </w:rPr>
      </w:pPr>
      <w:r>
        <w:rPr>
          <w:b/>
          <w:sz w:val="16"/>
          <w:u w:val="single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Анализ и планиране на възможностите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tbl>
      <w:tblPr>
        <w:tblW w:w="15300" w:type="dxa"/>
        <w:jc w:val="start"/>
        <w:tblInd w:w="-10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3690"/>
        <w:gridCol w:w="2007"/>
        <w:gridCol w:w="1276"/>
        <w:gridCol w:w="2117"/>
        <w:gridCol w:w="900"/>
        <w:gridCol w:w="1236"/>
        <w:gridCol w:w="1734"/>
        <w:gridCol w:w="1800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snapToGrid w:val="false"/>
              <w:spacing w:before="240" w:after="60"/>
              <w:ind w:hanging="0" w:start="0"/>
              <w:rPr>
                <w:rFonts w:ascii="Times New Roman" w:hAnsi="Times New Roman" w:cs="Times New Roman"/>
                <w:b/>
                <w:lang w:eastAsia="bg-BG"/>
              </w:rPr>
            </w:pPr>
            <w:r>
              <w:rPr>
                <w:rFonts w:cs="Times New Roman" w:ascii="Times New Roman" w:hAnsi="Times New Roman"/>
                <w:b/>
                <w:lang w:eastAsia="bg-BG"/>
              </w:rPr>
            </w:r>
          </w:p>
          <w:p>
            <w:pPr>
              <w:pStyle w:val="Heading4"/>
              <w:spacing w:before="240" w:after="60"/>
              <w:ind w:hanging="0" w:start="0"/>
              <w:rPr>
                <w:rFonts w:ascii="Times New Roman" w:hAnsi="Times New Roman" w:cs="Times New Roman"/>
                <w:lang w:eastAsia="bg-BG"/>
              </w:rPr>
            </w:pPr>
            <w:r>
              <w:rPr>
                <w:rFonts w:cs="Times New Roman" w:ascii="Times New Roman" w:hAnsi="Times New Roman"/>
                <w:sz w:val="18"/>
                <w:lang w:val="bg-BG" w:eastAsia="bg-BG"/>
              </w:rPr>
              <w:t>Описание на идентифицираните възможности</w:t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"/>
              <w:rPr>
                <w:rFonts w:ascii="Times New Roman" w:hAnsi="Times New Roman" w:cs="Times New Roman"/>
                <w:b/>
                <w:lang w:eastAsia="bg-BG"/>
              </w:rPr>
            </w:pPr>
            <w:r>
              <w:rPr>
                <w:rFonts w:cs="Times New Roman"/>
                <w:b/>
                <w:lang w:eastAsia="bg-BG"/>
              </w:rPr>
            </w:r>
          </w:p>
          <w:p>
            <w:pPr>
              <w:pStyle w:val="Normal"/>
              <w:ind w:end="-18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Очаквани резултати</w:t>
            </w:r>
            <w:r>
              <w:rPr>
                <w:b/>
              </w:rPr>
              <w:t xml:space="preserve"> </w:t>
            </w:r>
            <w:r>
              <w:rPr>
                <w:b/>
                <w:color w:val="008000"/>
              </w:rPr>
              <w:t>*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  <w:p>
            <w:pPr>
              <w:pStyle w:val="Normal"/>
              <w:ind w:end="-108"/>
              <w:rPr>
                <w:b/>
                <w:lang w:val="bg-BG"/>
              </w:rPr>
            </w:pPr>
            <w:r>
              <w:rPr>
                <w:b/>
                <w:lang w:val="bg-BG"/>
              </w:rPr>
              <w:t>Ще се използва ли тази възможност? (ДА/НЕ)</w:t>
            </w:r>
          </w:p>
        </w:tc>
        <w:tc>
          <w:tcPr>
            <w:tcW w:w="2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  <w:p>
            <w:pPr>
              <w:pStyle w:val="Normal"/>
              <w:ind w:end="-108"/>
              <w:rPr>
                <w:b/>
                <w:color w:val="000000"/>
                <w:lang w:val="bg-BG" w:eastAsia="en-US"/>
              </w:rPr>
            </w:pPr>
            <w:r>
              <w:rPr>
                <w:b/>
                <w:lang w:val="bg-BG"/>
              </w:rPr>
              <w:t>План за действие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b/>
                <w:color w:val="000000"/>
                <w:lang w:val="bg-BG" w:eastAsia="en-US"/>
              </w:rPr>
            </w:pPr>
            <w:r>
              <w:rPr>
                <w:b/>
                <w:color w:val="000000"/>
                <w:lang w:val="bg-BG" w:eastAsia="en-US"/>
              </w:rPr>
            </w:r>
          </w:p>
          <w:p>
            <w:pPr>
              <w:pStyle w:val="Normal"/>
              <w:ind w:end="-108"/>
              <w:rPr>
                <w:b/>
                <w:lang w:val="bg-BG"/>
              </w:rPr>
            </w:pPr>
            <w:r>
              <w:rPr>
                <w:b/>
                <w:color w:val="000000"/>
                <w:lang w:val="bg-BG" w:eastAsia="en-US"/>
              </w:rPr>
              <w:t>Планирана дата</w:t>
            </w:r>
          </w:p>
        </w:tc>
        <w:tc>
          <w:tcPr>
            <w:tcW w:w="1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b/>
                <w:color w:val="000000"/>
                <w:lang w:val="bg-BG" w:eastAsia="en-US"/>
              </w:rPr>
            </w:pPr>
            <w:r>
              <w:rPr>
                <w:b/>
                <w:color w:val="000000"/>
                <w:lang w:val="bg-BG" w:eastAsia="en-US"/>
              </w:rPr>
            </w:r>
          </w:p>
          <w:p>
            <w:pPr>
              <w:pStyle w:val="Heading5"/>
              <w:spacing w:before="240" w:after="60"/>
              <w:ind w:hanging="0" w:start="0"/>
              <w:rPr>
                <w:rFonts w:ascii="Times New Roman" w:hAnsi="Times New Roman" w:cs="Times New Roman"/>
                <w:lang w:val="bg-BG" w:eastAsia="bg-BG"/>
              </w:rPr>
            </w:pPr>
            <w:r>
              <w:rPr>
                <w:rFonts w:cs="Times New Roman" w:ascii="Times New Roman" w:hAnsi="Times New Roman"/>
                <w:lang w:val="bg-BG" w:eastAsia="bg-BG"/>
              </w:rPr>
              <w:t>Лична отговорност</w:t>
            </w:r>
          </w:p>
        </w:tc>
        <w:tc>
          <w:tcPr>
            <w:tcW w:w="1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color w:val="000000"/>
                <w:lang w:eastAsia="en-US"/>
              </w:rPr>
              <w:t>Как да се интегрират и осъществява</w:t>
            </w:r>
            <w:r>
              <w:rPr>
                <w:b/>
                <w:color w:val="000000"/>
                <w:lang w:val="bg-BG" w:eastAsia="en-US"/>
              </w:rPr>
              <w:t>т</w:t>
            </w:r>
            <w:r>
              <w:rPr>
                <w:b/>
                <w:color w:val="000000"/>
                <w:lang w:eastAsia="en-US"/>
              </w:rPr>
              <w:t xml:space="preserve"> действията, в процесите на </w:t>
            </w:r>
            <w:r>
              <w:rPr>
                <w:b/>
                <w:color w:val="000000"/>
                <w:lang w:val="bg-BG" w:eastAsia="en-US"/>
              </w:rPr>
              <w:t>ИСУ</w:t>
            </w:r>
            <w:r>
              <w:rPr>
                <w:b/>
                <w:color w:val="000000"/>
                <w:lang w:eastAsia="en-US"/>
              </w:rPr>
              <w:t>?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</w:r>
          </w:p>
          <w:p>
            <w:pPr>
              <w:pStyle w:val="Normal"/>
              <w:rPr/>
            </w:pPr>
            <w:r>
              <w:rPr>
                <w:b/>
                <w:color w:val="000000"/>
                <w:lang w:eastAsia="en-US"/>
              </w:rPr>
              <w:t>Как да</w:t>
            </w:r>
            <w:r>
              <w:rPr>
                <w:b/>
                <w:color w:val="000000"/>
                <w:lang w:val="bg-BG" w:eastAsia="en-US"/>
              </w:rPr>
              <w:t xml:space="preserve"> ще </w:t>
            </w:r>
            <w:r>
              <w:rPr>
                <w:b/>
                <w:color w:val="000000"/>
                <w:lang w:eastAsia="en-US"/>
              </w:rPr>
              <w:t>се направи оценка на ефективността на тези действия?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b/>
          <w:sz w:val="22"/>
        </w:rPr>
      </w:pPr>
      <w:r>
        <w:rPr>
          <w:b/>
          <w:sz w:val="22"/>
        </w:rPr>
      </w:r>
    </w:p>
    <w:tbl>
      <w:tblPr>
        <w:tblW w:w="15408" w:type="dxa"/>
        <w:jc w:val="start"/>
        <w:tblInd w:w="-117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48"/>
        <w:gridCol w:w="11160"/>
      </w:tblGrid>
      <w:tr>
        <w:trPr/>
        <w:tc>
          <w:tcPr>
            <w:tcW w:w="4248" w:type="dxa"/>
            <w:tcBorders/>
          </w:tcPr>
          <w:p>
            <w:pPr>
              <w:pStyle w:val="Normal"/>
              <w:rPr>
                <w:b/>
                <w:sz w:val="22"/>
                <w:u w:val="single"/>
              </w:rPr>
            </w:pPr>
            <w:r>
              <w:rPr>
                <w:b/>
                <w:sz w:val="18"/>
                <w:u w:val="single"/>
                <w:lang w:eastAsia="en-US"/>
              </w:rPr>
              <w:t>Очакван</w:t>
            </w:r>
            <w:r>
              <w:rPr>
                <w:b/>
                <w:sz w:val="18"/>
                <w:u w:val="single"/>
                <w:lang w:val="bg-BG" w:eastAsia="en-US"/>
              </w:rPr>
              <w:t>ите</w:t>
            </w:r>
            <w:r>
              <w:rPr>
                <w:b/>
                <w:sz w:val="18"/>
                <w:u w:val="single"/>
                <w:lang w:eastAsia="en-US"/>
              </w:rPr>
              <w:t xml:space="preserve"> резултати </w:t>
            </w:r>
            <w:r>
              <w:rPr>
                <w:b/>
                <w:sz w:val="18"/>
                <w:u w:val="single"/>
                <w:lang w:val="bg-BG" w:eastAsia="en-US"/>
              </w:rPr>
              <w:t xml:space="preserve">от използването на </w:t>
            </w:r>
            <w:r>
              <w:rPr>
                <w:b/>
                <w:sz w:val="18"/>
                <w:u w:val="single"/>
                <w:lang w:eastAsia="en-US"/>
              </w:rPr>
              <w:t xml:space="preserve"> възможност</w:t>
            </w:r>
            <w:r>
              <w:rPr>
                <w:b/>
                <w:sz w:val="18"/>
                <w:u w:val="single"/>
                <w:lang w:val="bg-BG" w:eastAsia="en-US"/>
              </w:rPr>
              <w:t>ите</w:t>
            </w:r>
            <w:r>
              <w:rPr>
                <w:b/>
                <w:sz w:val="18"/>
                <w:u w:val="single"/>
                <w:lang w:eastAsia="en-US"/>
              </w:rPr>
              <w:t xml:space="preserve"> да отговорят на нуждите на организацията или на нейните клиенти *</w:t>
            </w:r>
          </w:p>
        </w:tc>
        <w:tc>
          <w:tcPr>
            <w:tcW w:w="11160" w:type="dxa"/>
            <w:tcBorders/>
          </w:tcPr>
          <w:p>
            <w:pPr>
              <w:pStyle w:val="Normal"/>
              <w:rPr>
                <w:sz w:val="18"/>
                <w:lang w:val="bg-BG" w:eastAsia="en-US"/>
              </w:rPr>
            </w:pPr>
            <w:r>
              <w:rPr>
                <w:b/>
                <w:sz w:val="22"/>
              </w:rPr>
              <w:t xml:space="preserve">: </w:t>
            </w:r>
            <w:r>
              <w:rPr>
                <w:sz w:val="18"/>
                <w:lang w:eastAsia="en-US"/>
              </w:rPr>
              <w:t xml:space="preserve">(a) </w:t>
            </w:r>
            <w:r>
              <w:rPr>
                <w:sz w:val="18"/>
                <w:lang w:val="bg-BG" w:eastAsia="en-US"/>
              </w:rPr>
              <w:t>Приемане на нови практики</w:t>
            </w:r>
            <w:r>
              <w:rPr>
                <w:sz w:val="18"/>
                <w:lang w:eastAsia="en-US"/>
              </w:rPr>
              <w:t xml:space="preserve">  (b) </w:t>
            </w:r>
            <w:r>
              <w:rPr>
                <w:sz w:val="18"/>
                <w:lang w:val="bg-BG" w:eastAsia="en-US"/>
              </w:rPr>
              <w:t>Предлагане на нови продукти</w:t>
            </w:r>
            <w:r>
              <w:rPr>
                <w:sz w:val="18"/>
                <w:lang w:eastAsia="en-US"/>
              </w:rPr>
              <w:t xml:space="preserve">    (c)  </w:t>
            </w:r>
            <w:r>
              <w:rPr>
                <w:sz w:val="18"/>
                <w:lang w:val="bg-BG" w:eastAsia="en-US"/>
              </w:rPr>
              <w:t>Откриване на нови пазари</w:t>
            </w:r>
            <w:r>
              <w:rPr>
                <w:sz w:val="18"/>
                <w:lang w:eastAsia="en-US"/>
              </w:rPr>
              <w:t xml:space="preserve">  (d)  </w:t>
            </w:r>
            <w:r>
              <w:rPr>
                <w:sz w:val="18"/>
                <w:lang w:val="bg-BG" w:eastAsia="en-US"/>
              </w:rPr>
              <w:t>Откриване на потенциални клиенти</w:t>
            </w:r>
            <w:r>
              <w:rPr>
                <w:sz w:val="18"/>
                <w:lang w:eastAsia="en-US"/>
              </w:rPr>
              <w:t xml:space="preserve">   (e) </w:t>
            </w:r>
            <w:r>
              <w:rPr>
                <w:sz w:val="18"/>
                <w:lang w:val="bg-BG" w:eastAsia="en-US"/>
              </w:rPr>
              <w:t xml:space="preserve">Изграждане на партньорства </w:t>
            </w:r>
            <w:r>
              <w:rPr>
                <w:sz w:val="18"/>
                <w:lang w:eastAsia="en-US"/>
              </w:rPr>
              <w:t xml:space="preserve">(f) Използването на нови технологии и други желани и </w:t>
            </w:r>
            <w:r>
              <w:rPr>
                <w:sz w:val="18"/>
                <w:lang w:val="bg-BG" w:eastAsia="en-US"/>
              </w:rPr>
              <w:t>потенциални</w:t>
            </w:r>
            <w:r>
              <w:rPr>
                <w:sz w:val="18"/>
                <w:lang w:eastAsia="en-US"/>
              </w:rPr>
              <w:t xml:space="preserve"> възможности</w:t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sz w:val="18"/>
                <w:lang w:eastAsia="en-US"/>
              </w:rPr>
              <w:t xml:space="preserve">   </w:t>
            </w:r>
          </w:p>
        </w:tc>
      </w:tr>
    </w:tbl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2. </w:t>
      </w:r>
      <w:r>
        <w:rPr>
          <w:b/>
          <w:sz w:val="22"/>
          <w:u w:val="single"/>
          <w:lang w:val="bg-BG"/>
        </w:rPr>
        <w:t>Преглед на ръководството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18"/>
          <w:u w:val="single"/>
          <w:lang w:val="bg-BG" w:eastAsia="en-US"/>
        </w:rPr>
      </w:pPr>
      <w:r>
        <w:rPr>
          <w:b/>
          <w:sz w:val="18"/>
          <w:u w:val="single"/>
          <w:lang w:val="bg-BG" w:eastAsia="en-US"/>
        </w:rPr>
      </w:r>
    </w:p>
    <w:p>
      <w:pPr>
        <w:pStyle w:val="Normal"/>
        <w:rPr>
          <w:sz w:val="18"/>
          <w:lang w:val="bg-BG"/>
        </w:rPr>
      </w:pPr>
      <w:r>
        <w:rPr>
          <w:sz w:val="22"/>
        </w:rPr>
        <w:t xml:space="preserve"> </w:t>
      </w:r>
      <w:r>
        <w:rPr>
          <w:sz w:val="18"/>
        </w:rPr>
        <w:t xml:space="preserve">Моля </w:t>
      </w:r>
      <w:r>
        <w:rPr>
          <w:sz w:val="18"/>
          <w:lang w:val="bg-BG"/>
        </w:rPr>
        <w:t>о</w:t>
      </w:r>
      <w:r>
        <w:rPr>
          <w:sz w:val="18"/>
        </w:rPr>
        <w:t xml:space="preserve">тбележете подходящия </w:t>
      </w:r>
      <w:r>
        <w:rPr>
          <w:sz w:val="18"/>
          <w:lang w:val="bg-BG"/>
        </w:rPr>
        <w:t>резултат от</w:t>
      </w:r>
      <w:r>
        <w:rPr>
          <w:sz w:val="18"/>
        </w:rPr>
        <w:t xml:space="preserve"> преглед</w:t>
      </w:r>
      <w:r>
        <w:rPr>
          <w:sz w:val="18"/>
          <w:lang w:val="bg-BG"/>
        </w:rPr>
        <w:t>а</w:t>
      </w:r>
      <w:r>
        <w:rPr>
          <w:sz w:val="18"/>
        </w:rPr>
        <w:t xml:space="preserve"> (решения и действия) тип: </w:t>
      </w:r>
      <w:r>
        <w:rPr>
          <w:sz w:val="18"/>
          <w:lang w:val="bg-BG"/>
        </w:rPr>
        <w:t>ВЗУ</w:t>
      </w:r>
      <w:r>
        <w:rPr>
          <w:sz w:val="18"/>
        </w:rPr>
        <w:t xml:space="preserve">  –&gt; Възможности за усъвършенстване.  </w:t>
      </w:r>
      <w:r>
        <w:rPr>
          <w:sz w:val="18"/>
          <w:lang w:val="bg-BG"/>
        </w:rPr>
        <w:t>НПИСУ</w:t>
      </w:r>
      <w:r>
        <w:rPr>
          <w:sz w:val="18"/>
        </w:rPr>
        <w:t xml:space="preserve">–&gt; Необходимост от промени в </w:t>
      </w:r>
      <w:r>
        <w:rPr>
          <w:sz w:val="18"/>
          <w:lang w:val="bg-BG"/>
        </w:rPr>
        <w:t>интегрираната ситема за управление</w:t>
      </w:r>
      <w:r>
        <w:rPr>
          <w:sz w:val="18"/>
        </w:rPr>
        <w:t xml:space="preserve">.  </w:t>
      </w:r>
      <w:r>
        <w:rPr>
          <w:sz w:val="18"/>
          <w:lang w:val="bg-BG"/>
        </w:rPr>
        <w:t>НР</w:t>
      </w:r>
      <w:r>
        <w:rPr>
          <w:sz w:val="18"/>
        </w:rPr>
        <w:t xml:space="preserve"> –&gt; </w:t>
      </w:r>
      <w:r>
        <w:rPr>
          <w:sz w:val="18"/>
          <w:lang w:val="bg-BG"/>
        </w:rPr>
        <w:t>Необходимост от ресурси.</w:t>
      </w:r>
    </w:p>
    <w:p>
      <w:pPr>
        <w:pStyle w:val="Normal"/>
        <w:rPr>
          <w:sz w:val="18"/>
          <w:lang w:val="bg-BG"/>
        </w:rPr>
      </w:pPr>
      <w:r>
        <w:rPr>
          <w:sz w:val="18"/>
          <w:lang w:val="bg-BG"/>
        </w:rPr>
      </w:r>
    </w:p>
    <w:p>
      <w:pPr>
        <w:pStyle w:val="Normal"/>
        <w:rPr>
          <w:sz w:val="18"/>
          <w:lang w:val="bg-BG"/>
        </w:rPr>
      </w:pPr>
      <w:r>
        <w:rPr>
          <w:sz w:val="18"/>
          <w:lang w:val="bg-BG"/>
        </w:rPr>
      </w:r>
    </w:p>
    <w:p>
      <w:pPr>
        <w:pStyle w:val="Normal"/>
        <w:rPr>
          <w:sz w:val="18"/>
          <w:lang w:val="bg-BG"/>
        </w:rPr>
      </w:pPr>
      <w:r>
        <w:rPr>
          <w:sz w:val="18"/>
          <w:lang w:val="bg-BG"/>
        </w:rPr>
      </w:r>
    </w:p>
    <w:p>
      <w:pPr>
        <w:pStyle w:val="Normal"/>
        <w:rPr>
          <w:sz w:val="18"/>
          <w:lang w:val="bg-BG"/>
        </w:rPr>
      </w:pPr>
      <w:r>
        <w:rPr>
          <w:sz w:val="18"/>
          <w:lang w:val="bg-BG"/>
        </w:rPr>
      </w:r>
    </w:p>
    <w:p>
      <w:pPr>
        <w:pStyle w:val="Normal"/>
        <w:rPr>
          <w:sz w:val="18"/>
          <w:lang w:val="bg-BG"/>
        </w:rPr>
      </w:pPr>
      <w:r>
        <w:rPr>
          <w:sz w:val="18"/>
          <w:lang w:val="bg-BG"/>
        </w:rPr>
      </w:r>
    </w:p>
    <w:p>
      <w:pPr>
        <w:pStyle w:val="Normal"/>
        <w:rPr>
          <w:sz w:val="18"/>
          <w:lang w:val="bg-BG"/>
        </w:rPr>
      </w:pPr>
      <w:r>
        <w:rPr>
          <w:sz w:val="18"/>
          <w:lang w:val="bg-BG"/>
        </w:rPr>
      </w:r>
    </w:p>
    <w:p>
      <w:pPr>
        <w:pStyle w:val="Normal"/>
        <w:rPr>
          <w:sz w:val="18"/>
          <w:lang w:val="bg-BG"/>
        </w:rPr>
      </w:pPr>
      <w:r>
        <w:rPr>
          <w:sz w:val="18"/>
          <w:lang w:val="bg-BG"/>
        </w:rPr>
      </w:r>
    </w:p>
    <w:p>
      <w:pPr>
        <w:pStyle w:val="Normal"/>
        <w:rPr>
          <w:sz w:val="18"/>
          <w:lang w:val="bg-BG"/>
        </w:rPr>
      </w:pPr>
      <w:r>
        <w:rPr>
          <w:sz w:val="18"/>
          <w:lang w:val="bg-BG"/>
        </w:rPr>
      </w:r>
    </w:p>
    <w:p>
      <w:pPr>
        <w:pStyle w:val="Normal"/>
        <w:rPr>
          <w:sz w:val="18"/>
          <w:lang w:val="bg-BG"/>
        </w:rPr>
      </w:pPr>
      <w:r>
        <w:rPr>
          <w:sz w:val="18"/>
          <w:lang w:val="bg-BG"/>
        </w:rPr>
      </w:r>
    </w:p>
    <w:p>
      <w:pPr>
        <w:pStyle w:val="Normal"/>
        <w:rPr>
          <w:sz w:val="18"/>
          <w:lang w:val="bg-BG"/>
        </w:rPr>
      </w:pPr>
      <w:r>
        <w:rPr>
          <w:sz w:val="18"/>
          <w:lang w:val="bg-BG"/>
        </w:rPr>
      </w:r>
    </w:p>
    <w:p>
      <w:pPr>
        <w:pStyle w:val="Normal"/>
        <w:rPr>
          <w:sz w:val="18"/>
          <w:lang w:val="bg-BG"/>
        </w:rPr>
      </w:pPr>
      <w:r>
        <w:rPr>
          <w:sz w:val="18"/>
          <w:lang w:val="bg-BG"/>
        </w:rPr>
      </w:r>
    </w:p>
    <w:p>
      <w:pPr>
        <w:pStyle w:val="Normal"/>
        <w:rPr>
          <w:sz w:val="18"/>
          <w:lang w:val="bg-BG"/>
        </w:rPr>
      </w:pPr>
      <w:r>
        <w:rPr>
          <w:sz w:val="18"/>
          <w:lang w:val="bg-BG"/>
        </w:rPr>
      </w:r>
    </w:p>
    <w:p>
      <w:pPr>
        <w:pStyle w:val="Normal"/>
        <w:rPr>
          <w:sz w:val="8"/>
          <w:lang w:val="bg-BG"/>
        </w:rPr>
      </w:pPr>
      <w:r>
        <w:rPr>
          <w:sz w:val="8"/>
          <w:lang w:val="bg-BG"/>
        </w:rPr>
      </w:r>
    </w:p>
    <w:tbl>
      <w:tblPr>
        <w:tblW w:w="15309" w:type="dxa"/>
        <w:jc w:val="start"/>
        <w:tblInd w:w="-10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5141"/>
        <w:gridCol w:w="4356"/>
        <w:gridCol w:w="1404"/>
        <w:gridCol w:w="630"/>
        <w:gridCol w:w="630"/>
        <w:gridCol w:w="597"/>
        <w:gridCol w:w="1842"/>
      </w:tblGrid>
      <w:tr>
        <w:trPr>
          <w:cantSplit/>
        </w:trPr>
        <w:tc>
          <w:tcPr>
            <w:tcW w:w="7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Heading3"/>
              <w:numPr>
                <w:ilvl w:val="0"/>
                <w:numId w:val="2"/>
              </w:numPr>
              <w:ind w:hanging="0" w:start="0"/>
              <w:rPr/>
            </w:pPr>
            <w:r>
              <w:rPr/>
              <w:t>№</w:t>
            </w:r>
          </w:p>
        </w:tc>
        <w:tc>
          <w:tcPr>
            <w:tcW w:w="514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Heading2"/>
              <w:ind w:hanging="0" w:start="0"/>
              <w:rPr/>
            </w:pPr>
            <w:r>
              <w:rPr>
                <w:lang w:val="bg-BG" w:eastAsia="bg-BG"/>
              </w:rPr>
              <w:t>Преглед на входящите въпроси</w:t>
            </w:r>
            <w:r>
              <w:rPr>
                <w:lang w:eastAsia="bg-BG"/>
              </w:rPr>
              <w:t xml:space="preserve"> </w:t>
            </w:r>
          </w:p>
        </w:tc>
        <w:tc>
          <w:tcPr>
            <w:tcW w:w="435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 w:eastAsia="bg-BG"/>
              </w:rPr>
            </w:pPr>
            <w:r>
              <w:rPr>
                <w:b/>
                <w:sz w:val="22"/>
                <w:lang w:val="bg-BG" w:eastAsia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План за действие</w:t>
            </w:r>
          </w:p>
        </w:tc>
        <w:tc>
          <w:tcPr>
            <w:tcW w:w="140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Планирана дата</w:t>
            </w:r>
          </w:p>
        </w:tc>
        <w:tc>
          <w:tcPr>
            <w:tcW w:w="185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108" w:end="0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Тип на резултата от прегледа</w:t>
            </w:r>
          </w:p>
        </w:tc>
        <w:tc>
          <w:tcPr>
            <w:tcW w:w="184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Отговорност по изпълнението</w:t>
            </w:r>
          </w:p>
        </w:tc>
      </w:tr>
      <w:tr>
        <w:trPr>
          <w:cantSplit/>
        </w:trPr>
        <w:tc>
          <w:tcPr>
            <w:tcW w:w="7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514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35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i/>
                <w:sz w:val="22"/>
                <w:lang w:val="bg-BG"/>
              </w:rPr>
            </w:pPr>
            <w:r>
              <w:rPr>
                <w:b/>
                <w:i/>
                <w:sz w:val="22"/>
                <w:lang w:val="bg-BG"/>
              </w:rPr>
              <w:t>ВЗУ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7"/>
              <w:spacing w:before="240" w:after="60"/>
              <w:ind w:hanging="0" w:start="0"/>
              <w:rPr>
                <w:lang w:val="bg-BG" w:eastAsia="bg-BG"/>
              </w:rPr>
            </w:pPr>
            <w:r>
              <w:rPr>
                <w:lang w:val="bg-BG" w:eastAsia="bg-BG"/>
              </w:rPr>
              <w:t>НП</w:t>
            </w:r>
          </w:p>
          <w:p>
            <w:pPr>
              <w:pStyle w:val="Heading7"/>
              <w:spacing w:before="240" w:after="60"/>
              <w:ind w:hanging="0" w:start="0"/>
              <w:rPr>
                <w:lang w:val="bg-BG" w:eastAsia="bg-BG"/>
              </w:rPr>
            </w:pPr>
            <w:r>
              <w:rPr>
                <w:lang w:val="bg-BG" w:eastAsia="bg-BG"/>
              </w:rPr>
              <w:t>СУК</w:t>
            </w:r>
          </w:p>
        </w:tc>
        <w:tc>
          <w:tcPr>
            <w:tcW w:w="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i/>
                <w:sz w:val="22"/>
                <w:lang w:val="bg-BG"/>
              </w:rPr>
            </w:pPr>
            <w:r>
              <w:rPr>
                <w:b/>
                <w:i/>
                <w:sz w:val="22"/>
                <w:lang w:val="bg-BG"/>
              </w:rPr>
              <w:t>НР</w:t>
            </w:r>
          </w:p>
        </w:tc>
        <w:tc>
          <w:tcPr>
            <w:tcW w:w="184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i/>
                <w:sz w:val="22"/>
                <w:lang w:val="bg-BG"/>
              </w:rPr>
            </w:pPr>
            <w:r>
              <w:rPr>
                <w:b/>
                <w:i/>
                <w:sz w:val="22"/>
                <w:lang w:val="bg-BG"/>
              </w:rPr>
            </w:r>
          </w:p>
        </w:tc>
      </w:tr>
      <w:tr>
        <w:trPr>
          <w:cantSplit/>
        </w:trPr>
        <w:tc>
          <w:tcPr>
            <w:tcW w:w="15309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а) Стату</w:t>
            </w:r>
            <w:r>
              <w:rPr>
                <w:b/>
                <w:sz w:val="22"/>
                <w:lang w:val="bg-BG"/>
              </w:rPr>
              <w:t>с</w:t>
            </w:r>
            <w:r>
              <w:rPr>
                <w:b/>
                <w:sz w:val="22"/>
              </w:rPr>
              <w:t xml:space="preserve"> на действия</w:t>
            </w:r>
            <w:r>
              <w:rPr>
                <w:b/>
                <w:sz w:val="22"/>
                <w:lang w:val="bg-BG"/>
              </w:rPr>
              <w:t>та</w:t>
            </w:r>
            <w:r>
              <w:rPr>
                <w:b/>
                <w:sz w:val="22"/>
              </w:rPr>
              <w:t xml:space="preserve"> след п</w:t>
            </w:r>
            <w:r>
              <w:rPr>
                <w:b/>
                <w:sz w:val="22"/>
                <w:lang w:val="bg-BG"/>
              </w:rPr>
              <w:t>редходните</w:t>
            </w:r>
            <w:r>
              <w:rPr>
                <w:b/>
                <w:sz w:val="22"/>
              </w:rPr>
              <w:t> прегледи от ръководството:</w:t>
            </w:r>
          </w:p>
        </w:tc>
      </w:tr>
      <w:tr>
        <w:trPr>
          <w:cantSplit/>
        </w:trPr>
        <w:tc>
          <w:tcPr>
            <w:tcW w:w="15309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b) </w:t>
            </w:r>
            <w:r>
              <w:rPr>
                <w:b/>
                <w:sz w:val="22"/>
                <w:lang w:eastAsia="en-US"/>
              </w:rPr>
              <w:t>Промени във външни</w:t>
            </w:r>
            <w:r>
              <w:rPr>
                <w:b/>
                <w:sz w:val="22"/>
                <w:lang w:val="bg-BG" w:eastAsia="en-US"/>
              </w:rPr>
              <w:t>те</w:t>
            </w:r>
            <w:r>
              <w:rPr>
                <w:b/>
                <w:sz w:val="22"/>
                <w:lang w:eastAsia="en-US"/>
              </w:rPr>
              <w:t xml:space="preserve"> и вътрешни</w:t>
            </w:r>
            <w:r>
              <w:rPr>
                <w:b/>
                <w:sz w:val="22"/>
                <w:lang w:val="bg-BG" w:eastAsia="en-US"/>
              </w:rPr>
              <w:t>те</w:t>
            </w:r>
            <w:r>
              <w:rPr>
                <w:b/>
                <w:sz w:val="22"/>
                <w:lang w:eastAsia="en-US"/>
              </w:rPr>
              <w:t xml:space="preserve"> въпроси, които са от значение за </w:t>
            </w:r>
            <w:r>
              <w:rPr>
                <w:b/>
                <w:sz w:val="22"/>
                <w:lang w:val="bg-BG" w:eastAsia="en-US"/>
              </w:rPr>
              <w:t>ИСУ</w:t>
            </w:r>
            <w:r>
              <w:rPr>
                <w:b/>
                <w:sz w:val="22"/>
                <w:lang w:eastAsia="en-US"/>
              </w:rPr>
              <w:t>:</w:t>
            </w:r>
          </w:p>
        </w:tc>
      </w:tr>
      <w:tr>
        <w:trPr>
          <w:cantSplit/>
        </w:trPr>
        <w:tc>
          <w:tcPr>
            <w:tcW w:w="15309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i/>
                <w:sz w:val="22"/>
              </w:rPr>
              <w:t xml:space="preserve">c) </w:t>
            </w:r>
            <w:r>
              <w:rPr>
                <w:b/>
                <w:i/>
                <w:sz w:val="22"/>
                <w:lang w:eastAsia="en-US"/>
              </w:rPr>
              <w:t xml:space="preserve">Информация относно резултатите от дейността и ефективността на </w:t>
            </w:r>
            <w:r>
              <w:rPr>
                <w:b/>
                <w:i/>
                <w:sz w:val="22"/>
                <w:lang w:val="bg-BG" w:eastAsia="en-US"/>
              </w:rPr>
              <w:t>интегрираната система за управление</w:t>
            </w:r>
            <w:r>
              <w:rPr>
                <w:b/>
                <w:i/>
                <w:sz w:val="22"/>
                <w:lang w:eastAsia="en-US"/>
              </w:rPr>
              <w:t>, включително тенденциите в:</w:t>
            </w:r>
          </w:p>
        </w:tc>
      </w:tr>
      <w:tr>
        <w:trPr>
          <w:cantSplit/>
        </w:trPr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eastAsia="en-US"/>
              </w:rPr>
            </w:pPr>
            <w:r>
              <w:rPr>
                <w:b/>
                <w:sz w:val="22"/>
                <w:lang w:eastAsia="en-US"/>
              </w:rPr>
              <w:t>c.1)</w:t>
            </w:r>
          </w:p>
        </w:tc>
        <w:tc>
          <w:tcPr>
            <w:tcW w:w="1460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b/>
                <w:sz w:val="22"/>
                <w:lang w:eastAsia="en-US"/>
              </w:rPr>
              <w:t>Удовлетворението на клиентите и обратна информация от съответните заинтересовани страни:</w:t>
            </w:r>
          </w:p>
        </w:tc>
      </w:tr>
      <w:tr>
        <w:trPr>
          <w:cantSplit/>
        </w:trPr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c.2)</w:t>
            </w:r>
          </w:p>
        </w:tc>
        <w:tc>
          <w:tcPr>
            <w:tcW w:w="1460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 w:eastAsia="en-US"/>
              </w:rPr>
            </w:pPr>
            <w:r>
              <w:rPr>
                <w:b/>
                <w:sz w:val="22"/>
                <w:lang w:eastAsia="en-US"/>
              </w:rPr>
              <w:t>Степен, до която са постигнати целите:</w:t>
            </w:r>
          </w:p>
        </w:tc>
      </w:tr>
      <w:tr>
        <w:trPr>
          <w:cantSplit/>
        </w:trPr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c.3)</w:t>
            </w:r>
          </w:p>
        </w:tc>
        <w:tc>
          <w:tcPr>
            <w:tcW w:w="1460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b/>
                <w:sz w:val="22"/>
                <w:lang w:eastAsia="en-US"/>
              </w:rPr>
              <w:t>Изпълнение на процесите и на съответствието на продукти</w:t>
            </w:r>
            <w:r>
              <w:rPr>
                <w:b/>
                <w:sz w:val="22"/>
                <w:lang w:val="bg-BG" w:eastAsia="en-US"/>
              </w:rPr>
              <w:t>те</w:t>
            </w:r>
            <w:r>
              <w:rPr>
                <w:b/>
                <w:sz w:val="22"/>
                <w:lang w:eastAsia="en-US"/>
              </w:rPr>
              <w:t xml:space="preserve"> и услуги</w:t>
            </w:r>
            <w:r>
              <w:rPr>
                <w:b/>
                <w:sz w:val="22"/>
                <w:lang w:val="bg-BG" w:eastAsia="en-US"/>
              </w:rPr>
              <w:t>те</w:t>
            </w:r>
            <w:r>
              <w:rPr>
                <w:b/>
                <w:sz w:val="22"/>
                <w:lang w:eastAsia="en-US"/>
              </w:rPr>
              <w:t>:</w:t>
            </w:r>
          </w:p>
        </w:tc>
      </w:tr>
      <w:tr>
        <w:trPr>
          <w:cantSplit/>
        </w:trPr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c.4)</w:t>
            </w:r>
          </w:p>
        </w:tc>
        <w:tc>
          <w:tcPr>
            <w:tcW w:w="1460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b/>
                <w:sz w:val="22"/>
                <w:lang w:eastAsia="en-US"/>
              </w:rPr>
              <w:t>Несъответствия и коригиращи действия:</w:t>
            </w:r>
          </w:p>
        </w:tc>
      </w:tr>
      <w:tr>
        <w:trPr>
          <w:cantSplit/>
        </w:trPr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c.5)</w:t>
            </w:r>
          </w:p>
        </w:tc>
        <w:tc>
          <w:tcPr>
            <w:tcW w:w="1460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  <w:lang w:eastAsia="en-US"/>
              </w:rPr>
              <w:t>Мониторинг и измерване на резултатите:</w:t>
            </w:r>
          </w:p>
        </w:tc>
      </w:tr>
      <w:tr>
        <w:trPr>
          <w:cantSplit/>
        </w:trPr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c.6)</w:t>
            </w:r>
          </w:p>
        </w:tc>
        <w:tc>
          <w:tcPr>
            <w:tcW w:w="1460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 w:eastAsia="en-US"/>
              </w:rPr>
              <w:t>Резултати от одита:</w:t>
            </w:r>
          </w:p>
        </w:tc>
      </w:tr>
      <w:tr>
        <w:trPr>
          <w:cantSplit/>
        </w:trPr>
        <w:tc>
          <w:tcPr>
            <w:tcW w:w="15309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d) </w:t>
            </w:r>
            <w:r>
              <w:rPr>
                <w:b/>
                <w:sz w:val="22"/>
                <w:lang w:val="bg-BG" w:eastAsia="en-US"/>
              </w:rPr>
              <w:t>Съответствие</w:t>
            </w:r>
            <w:r>
              <w:rPr>
                <w:b/>
                <w:sz w:val="22"/>
                <w:lang w:eastAsia="en-US"/>
              </w:rPr>
              <w:t xml:space="preserve"> на ресурсите:</w:t>
            </w:r>
          </w:p>
        </w:tc>
      </w:tr>
      <w:tr>
        <w:trPr>
          <w:cantSplit/>
        </w:trPr>
        <w:tc>
          <w:tcPr>
            <w:tcW w:w="15309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e) Ефективност на действията, предприети за справяне с рисковете и възможностите:</w:t>
            </w:r>
          </w:p>
        </w:tc>
      </w:tr>
      <w:tr>
        <w:trPr>
          <w:cantSplit/>
        </w:trPr>
        <w:tc>
          <w:tcPr>
            <w:tcW w:w="15309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f) </w:t>
            </w:r>
            <w:r>
              <w:rPr>
                <w:b/>
                <w:sz w:val="22"/>
                <w:lang w:val="bg-BG" w:eastAsia="en-US"/>
              </w:rPr>
              <w:t>В</w:t>
            </w:r>
            <w:r>
              <w:rPr>
                <w:b/>
                <w:sz w:val="22"/>
                <w:lang w:eastAsia="en-US"/>
              </w:rPr>
              <w:t>ъзможности за подобрение:</w:t>
            </w:r>
          </w:p>
        </w:tc>
      </w:tr>
    </w:tbl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pPr w:vertAnchor="text" w:horzAnchor="text" w:tblpXSpec="right" w:leftFromText="141" w:tblpY="1"/>
        <w:tblOverlap w:val="never"/>
        <w:tblW w:w="46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8"/>
      </w:tblGrid>
      <w:tr>
        <w:trPr/>
        <w:tc>
          <w:tcPr>
            <w:tcW w:w="4678" w:type="dxa"/>
            <w:tcBorders/>
          </w:tcPr>
          <w:p>
            <w:pPr>
              <w:pStyle w:val="Normal"/>
              <w:rPr/>
            </w:pPr>
            <w:r>
              <w:rPr>
                <w:sz w:val="22"/>
                <w:lang w:val="bg-BG"/>
              </w:rPr>
              <w:t>Одобрено от</w:t>
            </w:r>
            <w:r>
              <w:rPr>
                <w:sz w:val="22"/>
              </w:rPr>
              <w:t>: ………………………………</w:t>
            </w:r>
          </w:p>
        </w:tc>
      </w:tr>
      <w:tr>
        <w:trPr/>
        <w:tc>
          <w:tcPr>
            <w:tcW w:w="4678" w:type="dxa"/>
            <w:tcBorders/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 xml:space="preserve">                             </w:t>
            </w:r>
            <w:r>
              <w:rPr>
                <w:b/>
                <w:sz w:val="22"/>
                <w:lang w:val="bg-BG"/>
              </w:rPr>
              <w:t>Управител</w:t>
            </w:r>
          </w:p>
        </w:tc>
      </w:tr>
      <w:tr>
        <w:trPr/>
        <w:tc>
          <w:tcPr>
            <w:tcW w:w="4678" w:type="dxa"/>
            <w:tcBorders/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</w:tr>
    </w:tbl>
    <w:p>
      <w:pPr>
        <w:pStyle w:val="Normal"/>
        <w:tabs>
          <w:tab w:val="clear" w:pos="720"/>
          <w:tab w:val="left" w:pos="4245" w:leader="none"/>
        </w:tabs>
        <w:rPr>
          <w:sz w:val="22"/>
          <w:lang w:val="bg-BG"/>
        </w:rPr>
      </w:pPr>
      <w:r>
        <w:rPr>
          <w:sz w:val="22"/>
          <w:lang w:val="bg-BG"/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orient="landscape" w:w="16838" w:h="11906"/>
      <w:pgMar w:left="2625" w:right="1134" w:gutter="0" w:header="709" w:top="765" w:footer="663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Cambria">
    <w:charset w:val="00" w:characterSet="windows-1252"/>
    <w:family w:val="roman"/>
    <w:pitch w:val="variable"/>
  </w:font>
  <w:font w:name="Arial Narrow">
    <w:charset w:val="00" w:characterSet="windows-1252"/>
    <w:family w:val="swiss"/>
    <w:pitch w:val="variable"/>
  </w:font>
  <w:font w:name="Comic Sans MS">
    <w:charset w:val="00" w:characterSet="windows-1252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Q</w:t>
          </w:r>
          <w:r>
            <w:rPr>
              <w:b/>
              <w:sz w:val="22"/>
              <w:lang w:val="bg-BG"/>
            </w:rPr>
            <w:t>Е</w:t>
          </w:r>
          <w:r>
            <w:rPr>
              <w:b/>
              <w:sz w:val="22"/>
            </w:rPr>
            <w:t>MR-Q-M-PR-01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 w:eastAsia="bg-BG"/>
            </w:rPr>
          </w:pPr>
          <w:r>
            <w:rPr>
              <w:sz w:val="22"/>
              <w:lang w:val="bg-BG" w:eastAsia="bg-BG"/>
            </w:rPr>
            <w:t>УПР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eastAsia="bg-BG"/>
            </w:rPr>
          </w:pPr>
          <w:r>
            <w:rPr>
              <w:lang w:val="bg-BG" w:eastAsia="bg-BG"/>
            </w:rPr>
            <w:t>Управител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 w:eastAsia="bg-BG"/>
            </w:rPr>
          </w:pPr>
          <w:r>
            <w:rPr>
              <w:sz w:val="22"/>
              <w:lang w:val="bg-BG" w:eastAsia="bg-BG"/>
            </w:rPr>
            <w:t>УПР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10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14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Q</w:t>
          </w:r>
          <w:r>
            <w:rPr>
              <w:b/>
              <w:sz w:val="22"/>
              <w:lang w:val="bg-BG"/>
            </w:rPr>
            <w:t>Е</w:t>
          </w:r>
          <w:r>
            <w:rPr>
              <w:b/>
              <w:sz w:val="22"/>
            </w:rPr>
            <w:t>MR-Q-M-PR-01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/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 w:eastAsia="bg-BG"/>
            </w:rPr>
          </w:pPr>
          <w:r>
            <w:rPr>
              <w:sz w:val="22"/>
              <w:lang w:val="bg-BG" w:eastAsia="bg-BG"/>
            </w:rPr>
            <w:t>УПР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lang w:val="bg-BG" w:eastAsia="bg-BG"/>
            </w:rPr>
          </w:pPr>
          <w:r>
            <w:rPr>
              <w:lang w:val="bg-BG" w:eastAsia="bg-BG"/>
            </w:rPr>
            <w:t>Управител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 w:eastAsia="bg-BG"/>
            </w:rPr>
          </w:pPr>
          <w:r>
            <w:rPr>
              <w:sz w:val="22"/>
              <w:lang w:val="bg-BG" w:eastAsia="bg-BG"/>
            </w:rPr>
            <w:t>УПР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14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14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12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-149225</wp:posOffset>
              </wp:positionV>
              <wp:extent cx="6318250" cy="1250950"/>
              <wp:effectExtent l="0" t="0" r="0" b="0"/>
              <wp:wrapNone/>
              <wp:docPr id="1" name="Рамка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25095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 w:eastAsia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 w:eastAsia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 w:eastAsia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 w:eastAsia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 w:eastAsia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 w:eastAsia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 w:eastAsia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 w:eastAsia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 w:eastAsia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8"/>
                                    <w:lang w:val="bg-BG" w:eastAsia="bg-BG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  <w:lang w:val="bg-BG" w:eastAsia="bg-BG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  <w:lang w:val="bg-BG" w:eastAsia="bg-BG"/>
                                  </w:rPr>
                                  <w:t>ПЛАНИРАНЕ И ПРЕГЛЕД НА РЪКОВОДСТВОТО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98.5pt;mso-wrap-distance-left:9.05pt;mso-wrap-distance-right:9.05pt;mso-wrap-distance-top:0pt;mso-wrap-distance-bottom:0pt;margin-top:-11.7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 w:eastAsia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 w:eastAsia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 w:eastAsia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 w:eastAsia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 w:eastAsia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 w:eastAsia="bg-BG"/>
                            </w:rPr>
                          </w:pPr>
                          <w:r>
                            <w:rPr>
                              <w:sz w:val="32"/>
                              <w:lang w:val="bg-BG" w:eastAsia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 w:eastAsia="bg-BG"/>
                            </w:rPr>
                          </w:pPr>
                          <w:r>
                            <w:rPr>
                              <w:sz w:val="16"/>
                              <w:lang w:val="bg-BG" w:eastAsia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  <w:sz w:val="28"/>
                              <w:lang w:val="bg-BG" w:eastAsia="bg-BG"/>
                            </w:rPr>
                          </w:pPr>
                          <w:r>
                            <w:rPr>
                              <w:b/>
                              <w:sz w:val="28"/>
                              <w:lang w:val="bg-BG" w:eastAsia="bg-BG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lang w:val="bg-BG" w:eastAsia="bg-BG"/>
                            </w:rPr>
                            <w:t>ПЛАНИРАНЕ И ПРЕГЛЕД НА РЪКОВОДСТВОТО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16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-149225</wp:posOffset>
              </wp:positionV>
              <wp:extent cx="6318250" cy="1250950"/>
              <wp:effectExtent l="0" t="0" r="0" b="0"/>
              <wp:wrapNone/>
              <wp:docPr id="2" name="Рамка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25095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 w:eastAsia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 w:eastAsia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 w:eastAsia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 w:eastAsia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 w:eastAsia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/>
                                </w:pPr>
                                <w:r>
                                  <w:rPr>
                                    <w:sz w:val="32"/>
                                    <w:lang w:val="bg-BG" w:eastAsia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 w:eastAsia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 w:eastAsia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8"/>
                                    <w:lang w:val="bg-BG" w:eastAsia="bg-BG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  <w:lang w:val="bg-BG" w:eastAsia="bg-BG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  <w:lang w:val="bg-BG" w:eastAsia="bg-BG"/>
                                  </w:rPr>
                                  <w:t>ПЛАНИРАНЕ И ПРЕГЛЕД НА РЪКОВОДСТВОТО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98.5pt;mso-wrap-distance-left:9.05pt;mso-wrap-distance-right:9.05pt;mso-wrap-distance-top:0pt;mso-wrap-distance-bottom:0pt;margin-top:-11.7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 w:eastAsia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 w:eastAsia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 w:eastAsia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 w:eastAsia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 w:eastAsia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/>
                          </w:pPr>
                          <w:r>
                            <w:rPr>
                              <w:sz w:val="32"/>
                              <w:lang w:val="bg-BG" w:eastAsia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 w:eastAsia="bg-BG"/>
                            </w:rPr>
                          </w:pPr>
                          <w:r>
                            <w:rPr>
                              <w:sz w:val="16"/>
                              <w:lang w:val="bg-BG" w:eastAsia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  <w:sz w:val="28"/>
                              <w:lang w:val="bg-BG" w:eastAsia="bg-BG"/>
                            </w:rPr>
                          </w:pPr>
                          <w:r>
                            <w:rPr>
                              <w:b/>
                              <w:sz w:val="28"/>
                              <w:lang w:val="bg-BG" w:eastAsia="bg-BG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lang w:val="bg-BG" w:eastAsia="bg-BG"/>
                            </w:rPr>
                            <w:t>ПЛАНИРАНЕ И ПРЕГЛЕД НА РЪКОВОДСТВОТО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upperLetter"/>
      <w:lvlText w:val="%1."/>
      <w:lvlJc w:val="start"/>
      <w:pPr>
        <w:tabs>
          <w:tab w:val="num" w:pos="360"/>
        </w:tabs>
        <w:ind w:start="36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/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sz w:val="22"/>
      <w:u w:val="single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2"/>
      </w:numPr>
      <w:outlineLvl w:val="2"/>
    </w:pPr>
    <w:rPr>
      <w:b/>
      <w:sz w:val="22"/>
      <w:u w:val="single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cs="Calibri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Calibri" w:hAnsi="Calibri" w:cs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Calibri" w:hAnsi="Calibri" w:cs="Calibri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Calibri" w:hAnsi="Calibri" w:cs="Calibri"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Calibri" w:hAnsi="Calibri" w:cs="Calibri"/>
      <w:i/>
      <w:iCs/>
      <w:szCs w:val="24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>
      <w:u w:val="single"/>
    </w:rPr>
  </w:style>
  <w:style w:type="character" w:styleId="WW8Num18z0">
    <w:name w:val="WW8Num18z0"/>
    <w:qFormat/>
    <w:rPr/>
  </w:style>
  <w:style w:type="character" w:styleId="Style6">
    <w:name w:val="Шрифт на абзаца по подразбиране"/>
    <w:qFormat/>
    <w:rPr/>
  </w:style>
  <w:style w:type="character" w:styleId="4">
    <w:name w:val="Заглавие 4 Знак"/>
    <w:qFormat/>
    <w:rPr>
      <w:rFonts w:ascii="Calibri" w:hAnsi="Calibri" w:eastAsia="Times New Roman" w:cs="Times New Roman"/>
      <w:b/>
      <w:bCs/>
      <w:sz w:val="28"/>
      <w:szCs w:val="28"/>
      <w:lang w:val="en-US"/>
    </w:rPr>
  </w:style>
  <w:style w:type="character" w:styleId="5">
    <w:name w:val="Заглавие 5 Знак"/>
    <w:qFormat/>
    <w:rPr>
      <w:rFonts w:ascii="Calibri" w:hAnsi="Calibri" w:eastAsia="Times New Roman" w:cs="Times New Roman"/>
      <w:b/>
      <w:bCs/>
      <w:i/>
      <w:iCs/>
      <w:sz w:val="26"/>
      <w:szCs w:val="26"/>
      <w:lang w:val="en-US"/>
    </w:rPr>
  </w:style>
  <w:style w:type="character" w:styleId="2">
    <w:name w:val="Заглавие 2 Знак"/>
    <w:qFormat/>
    <w:rPr>
      <w:b/>
      <w:sz w:val="22"/>
      <w:u w:val="single"/>
      <w:lang w:val="en-US"/>
    </w:rPr>
  </w:style>
  <w:style w:type="character" w:styleId="6">
    <w:name w:val="Заглавие 6 Знак"/>
    <w:qFormat/>
    <w:rPr>
      <w:rFonts w:ascii="Calibri" w:hAnsi="Calibri" w:eastAsia="Times New Roman" w:cs="Times New Roman"/>
      <w:b/>
      <w:bCs/>
      <w:sz w:val="22"/>
      <w:szCs w:val="22"/>
      <w:lang w:val="en-US"/>
    </w:rPr>
  </w:style>
  <w:style w:type="character" w:styleId="7">
    <w:name w:val="Заглавие 7 Знак"/>
    <w:qFormat/>
    <w:rPr>
      <w:rFonts w:ascii="Calibri" w:hAnsi="Calibri" w:eastAsia="Times New Roman" w:cs="Times New Roman"/>
      <w:sz w:val="24"/>
      <w:szCs w:val="24"/>
      <w:lang w:val="en-US"/>
    </w:rPr>
  </w:style>
  <w:style w:type="character" w:styleId="8">
    <w:name w:val="Заглавие 8 Знак"/>
    <w:qFormat/>
    <w:rPr>
      <w:rFonts w:ascii="Calibri" w:hAnsi="Calibri" w:eastAsia="Times New Roman" w:cs="Times New Roman"/>
      <w:i/>
      <w:iCs/>
      <w:sz w:val="24"/>
      <w:szCs w:val="24"/>
      <w:lang w:val="en-US"/>
    </w:rPr>
  </w:style>
  <w:style w:type="character" w:styleId="Style7">
    <w:name w:val="Горен колонтитул Знак"/>
    <w:qFormat/>
    <w:rPr>
      <w:sz w:val="24"/>
      <w:lang w:val="en-US"/>
    </w:rPr>
  </w:style>
  <w:style w:type="paragraph" w:styleId="Style8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2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"/>
    <w:basedOn w:val="Normal"/>
    <w:qFormat/>
    <w:pPr>
      <w:suppressLineNumbers/>
    </w:pPr>
    <w:rPr>
      <w:rFonts w:cs="Arial"/>
    </w:rPr>
  </w:style>
  <w:style w:type="paragraph" w:styleId="Style10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21">
    <w:name w:val="Основен текст 2"/>
    <w:basedOn w:val="Normal"/>
    <w:qFormat/>
    <w:pPr/>
    <w:rPr>
      <w:i/>
      <w:sz w:val="22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2001-08-23T02:21:00Z</dcterms:created>
  <dc:creator>ws</dc:creator>
  <dc:description/>
  <cp:keywords/>
  <dc:language>bg-BG</dc:language>
  <cp:lastModifiedBy>Nikolay Trayanov</cp:lastModifiedBy>
  <cp:lastPrinted>2002-04-18T01:06:00Z</cp:lastPrinted>
  <dcterms:modified xsi:type="dcterms:W3CDTF">2023-07-11T14:43:00Z</dcterms:modified>
  <cp:revision>89</cp:revision>
  <dc:subject/>
  <dc:title>1</dc:title>
</cp:coreProperties>
</file>