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Да се</w:t>
      </w:r>
      <w:r>
        <w:rPr>
          <w:sz w:val="22"/>
        </w:rPr>
        <w:t xml:space="preserve"> гарантира, че само компетентни и обучени човешките ресурси </w:t>
      </w:r>
      <w:r>
        <w:rPr>
          <w:sz w:val="22"/>
          <w:lang w:val="bg-BG"/>
        </w:rPr>
        <w:t>извършват дейности по интегрираната</w:t>
      </w:r>
      <w:r>
        <w:rPr>
          <w:sz w:val="22"/>
        </w:rPr>
        <w:t xml:space="preserve"> </w:t>
      </w:r>
      <w:r>
        <w:rPr>
          <w:sz w:val="22"/>
          <w:lang w:val="bg-BG"/>
        </w:rPr>
        <w:t>система за управление на качеството и околната среда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Всички човешки ресурси в Организацията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16"/>
        </w:rPr>
      </w:pPr>
      <w:r>
        <w:rPr>
          <w:b/>
          <w:sz w:val="16"/>
        </w:rPr>
      </w:r>
    </w:p>
    <w:p>
      <w:pPr>
        <w:pStyle w:val="Normal"/>
        <w:ind w:firstLine="36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16"/>
        </w:rPr>
      </w:pPr>
      <w:r>
        <w:rPr>
          <w:color w:val="FF0000"/>
          <w:sz w:val="16"/>
        </w:rPr>
      </w:r>
    </w:p>
    <w:p>
      <w:pPr>
        <w:pStyle w:val="Normal"/>
        <w:numPr>
          <w:ilvl w:val="0"/>
          <w:numId w:val="2"/>
        </w:numPr>
        <w:rPr>
          <w:b/>
          <w:sz w:val="22"/>
        </w:rPr>
      </w:pP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 xml:space="preserve"> 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36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standard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7.1.2 : </w:t>
      </w:r>
      <w:r>
        <w:rPr>
          <w:sz w:val="22"/>
          <w:lang w:val="bg-BG"/>
        </w:rPr>
        <w:t>Лица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    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 </w:t>
      </w:r>
      <w:r>
        <w:rPr>
          <w:sz w:val="22"/>
        </w:rPr>
        <w:t xml:space="preserve">ISO9001:2015                     </w:t>
      </w:r>
      <w:r>
        <w:rPr>
          <w:sz w:val="22"/>
          <w:lang w:val="bg-BG"/>
        </w:rPr>
        <w:t xml:space="preserve">            </w:t>
      </w:r>
      <w:r>
        <w:rPr>
          <w:sz w:val="22"/>
        </w:rPr>
        <w:t xml:space="preserve">7.2 : </w:t>
      </w:r>
      <w:r>
        <w:rPr>
          <w:sz w:val="22"/>
          <w:lang w:val="bg-BG"/>
        </w:rPr>
        <w:t>Компетенции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                                      </w:t>
      </w:r>
      <w:r>
        <w:rPr>
          <w:sz w:val="22"/>
          <w:lang w:val="bg-BG"/>
        </w:rPr>
        <w:tab/>
        <w:t xml:space="preserve">               </w:t>
      </w:r>
      <w:r>
        <w:rPr>
          <w:sz w:val="22"/>
        </w:rPr>
        <w:t xml:space="preserve">7.3 </w:t>
      </w:r>
      <w:r>
        <w:rPr>
          <w:sz w:val="22"/>
          <w:lang w:val="bg-BG"/>
        </w:rPr>
        <w:t>: Осведоменост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b/>
          <w:sz w:val="22"/>
          <w:u w:val="single"/>
          <w:lang w:val="bg-BG"/>
        </w:rPr>
        <w:t>Ръководител Човешки ресурси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РЧР</w:t>
      </w:r>
      <w:r>
        <w:rPr>
          <w:sz w:val="22"/>
        </w:rPr>
        <w:t xml:space="preserve"> е отговорен за ефективното прилагане на тази процедура.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 xml:space="preserve">Човешки ресурси </w:t>
      </w:r>
      <w:r>
        <w:rPr>
          <w:sz w:val="22"/>
        </w:rPr>
        <w:t xml:space="preserve">е отговорен за осигуряване на потребностите от обучение на персонала, работещ за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 </w:t>
      </w:r>
      <w:r>
        <w:rPr>
          <w:sz w:val="22"/>
          <w:lang w:val="bg-BG"/>
        </w:rPr>
        <w:t>на определени периоди от време</w:t>
      </w:r>
      <w:r>
        <w:rPr>
          <w:sz w:val="22"/>
        </w:rPr>
        <w:t xml:space="preserve"> и </w:t>
      </w:r>
      <w:r>
        <w:rPr>
          <w:sz w:val="22"/>
          <w:lang w:val="bg-BG"/>
        </w:rPr>
        <w:t>следи дали обучението е подходящо и отговаря на установените нужди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 да одобрява / отхвърля исканията за обучение и осигуряване на средства за изпълнение на настоящата процедура.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Ръководители на отдели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Те са отговорни за оценката на необходимостта от обучение на персонала по </w:t>
      </w:r>
      <w:r>
        <w:rPr>
          <w:sz w:val="22"/>
          <w:lang w:val="bg-BG"/>
        </w:rPr>
        <w:t>функционални области</w:t>
      </w:r>
      <w:r>
        <w:rPr>
          <w:sz w:val="22"/>
        </w:rPr>
        <w:t xml:space="preserve"> (особено за </w:t>
      </w:r>
      <w:r>
        <w:rPr>
          <w:sz w:val="22"/>
          <w:lang w:val="bg-BG"/>
        </w:rPr>
        <w:t>тези</w:t>
      </w:r>
      <w:r>
        <w:rPr>
          <w:sz w:val="22"/>
        </w:rPr>
        <w:t xml:space="preserve">, свързани с умения) </w:t>
      </w:r>
      <w:r>
        <w:rPr>
          <w:sz w:val="22"/>
          <w:lang w:val="bg-BG"/>
        </w:rPr>
        <w:t xml:space="preserve">и за </w:t>
      </w:r>
      <w:r>
        <w:rPr>
          <w:sz w:val="22"/>
        </w:rPr>
        <w:t>редовно</w:t>
      </w:r>
      <w:r>
        <w:rPr>
          <w:sz w:val="22"/>
          <w:lang w:val="bg-BG"/>
        </w:rPr>
        <w:t>то</w:t>
      </w:r>
      <w:r>
        <w:rPr>
          <w:sz w:val="22"/>
        </w:rPr>
        <w:t xml:space="preserve"> общуването </w:t>
      </w:r>
      <w:r>
        <w:rPr>
          <w:sz w:val="22"/>
          <w:lang w:val="bg-BG"/>
        </w:rPr>
        <w:t>и запознаване на Ръководител Човешки ресурси с необходимостта от обучения</w:t>
      </w:r>
      <w:r>
        <w:rPr>
          <w:sz w:val="22"/>
        </w:rPr>
        <w:t>.</w:t>
        <w:tab/>
      </w:r>
    </w:p>
    <w:p>
      <w:pPr>
        <w:pStyle w:val="Normal"/>
        <w:ind w:firstLine="720" w:end="0"/>
        <w:jc w:val="both"/>
        <w:rPr>
          <w:b/>
          <w:sz w:val="22"/>
          <w:u w:val="single"/>
        </w:rPr>
      </w:pPr>
      <w:r>
        <w:rPr>
          <w:sz w:val="22"/>
        </w:rPr>
        <w:tab/>
      </w:r>
    </w:p>
    <w:p>
      <w:pPr>
        <w:pStyle w:val="Normal"/>
        <w:rPr/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Нашата организация има въведена система за определяне и осигуряване на </w:t>
      </w:r>
      <w:r>
        <w:rPr>
          <w:sz w:val="22"/>
          <w:lang w:val="bg-BG"/>
        </w:rPr>
        <w:t>обучения</w:t>
      </w:r>
      <w:r>
        <w:rPr>
          <w:sz w:val="22"/>
        </w:rPr>
        <w:t xml:space="preserve">, необходими за ефективното изпълнение на </w:t>
      </w:r>
      <w:r>
        <w:rPr>
          <w:sz w:val="22"/>
          <w:lang w:val="bg-BG"/>
        </w:rPr>
        <w:t>собствените отговорности на лицата по интегрирана система за управление на качеството и околната среда</w:t>
      </w:r>
      <w:r>
        <w:rPr>
          <w:sz w:val="22"/>
        </w:rPr>
        <w:t>, както и за функционирането и контрола на нейните процеси.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Организацията гарантира, че лицата, извършващи работа под контрол на организацията са наясно с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a) политиката за </w:t>
      </w:r>
      <w:r>
        <w:rPr>
          <w:sz w:val="22"/>
          <w:lang w:val="bg-BG"/>
        </w:rPr>
        <w:t xml:space="preserve">управление на </w:t>
      </w:r>
      <w:r>
        <w:rPr>
          <w:sz w:val="22"/>
        </w:rPr>
        <w:t xml:space="preserve">качество </w:t>
      </w:r>
      <w:r>
        <w:rPr>
          <w:sz w:val="22"/>
          <w:lang w:val="bg-BG"/>
        </w:rPr>
        <w:t xml:space="preserve">опазване на околната среда </w:t>
      </w:r>
      <w:r>
        <w:rPr>
          <w:sz w:val="22"/>
        </w:rPr>
        <w:t xml:space="preserve">и съответните цели </w:t>
      </w:r>
      <w:r>
        <w:rPr>
          <w:sz w:val="22"/>
          <w:lang w:val="bg-BG"/>
        </w:rPr>
        <w:t>по ИСУ</w:t>
      </w:r>
      <w:r>
        <w:rPr>
          <w:sz w:val="22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b) приноса им за ефективността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>, включително ползите от подобрена производителност;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c) последиците от </w:t>
      </w:r>
      <w:r>
        <w:rPr>
          <w:sz w:val="22"/>
          <w:lang w:val="bg-BG"/>
        </w:rPr>
        <w:t xml:space="preserve">действия, </w:t>
      </w:r>
      <w:r>
        <w:rPr>
          <w:sz w:val="22"/>
        </w:rPr>
        <w:t xml:space="preserve">които не съответстват на </w:t>
      </w:r>
      <w:r>
        <w:rPr>
          <w:sz w:val="22"/>
          <w:lang w:val="bg-BG"/>
        </w:rPr>
        <w:t xml:space="preserve">изискванията на интегрираната </w:t>
      </w:r>
      <w:r>
        <w:rPr>
          <w:sz w:val="22"/>
        </w:rPr>
        <w:t xml:space="preserve">система за управление </w:t>
      </w:r>
      <w:r>
        <w:rPr>
          <w:sz w:val="22"/>
          <w:lang w:val="bg-BG"/>
        </w:rPr>
        <w:t>на</w:t>
      </w:r>
      <w:r>
        <w:rPr>
          <w:sz w:val="22"/>
        </w:rPr>
        <w:t xml:space="preserve"> качество</w:t>
      </w:r>
      <w:r>
        <w:rPr>
          <w:sz w:val="22"/>
          <w:lang w:val="bg-BG"/>
        </w:rPr>
        <w:t>то и околната среда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Нашата организация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a) определя необходимата компетентност на лицата</w:t>
      </w:r>
      <w:r>
        <w:rPr>
          <w:sz w:val="22"/>
          <w:lang w:val="bg-BG"/>
        </w:rPr>
        <w:t>,</w:t>
      </w:r>
      <w:r>
        <w:rPr>
          <w:sz w:val="22"/>
        </w:rPr>
        <w:t xml:space="preserve">  ко</w:t>
      </w:r>
      <w:r>
        <w:rPr>
          <w:sz w:val="22"/>
          <w:lang w:val="bg-BG"/>
        </w:rPr>
        <w:t>я</w:t>
      </w:r>
      <w:r>
        <w:rPr>
          <w:sz w:val="22"/>
        </w:rPr>
        <w:t xml:space="preserve">то се отразява на производителността и ефективността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гарантира, че тези лица са компетентни въз основа на подходящо образование, обучение или опит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когато е приложимо, предприема действия (които могат да включват осигуряването на обучени</w:t>
      </w:r>
      <w:r>
        <w:rPr>
          <w:sz w:val="22"/>
          <w:lang w:val="bg-BG"/>
        </w:rPr>
        <w:t>я</w:t>
      </w:r>
      <w:r>
        <w:rPr>
          <w:sz w:val="22"/>
        </w:rPr>
        <w:t xml:space="preserve">, наставничеството, пренасочването на заети лица; или наемането на компетентни лица) </w:t>
      </w:r>
      <w:r>
        <w:rPr>
          <w:sz w:val="22"/>
          <w:lang w:val="bg-BG"/>
        </w:rPr>
        <w:t xml:space="preserve">лицето </w:t>
      </w:r>
      <w:r>
        <w:rPr>
          <w:sz w:val="22"/>
        </w:rPr>
        <w:t>да придобие необходимата компетентност и оценка на ефективността на предприетите действия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d) запазва подходящо документирана информация като доказателство за компетентност.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Компетентности на персонала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Компетентност се </w:t>
      </w:r>
      <w:r>
        <w:rPr>
          <w:sz w:val="22"/>
          <w:lang w:val="bg-BG"/>
        </w:rPr>
        <w:t xml:space="preserve">определя </w:t>
      </w:r>
      <w:r>
        <w:rPr>
          <w:sz w:val="22"/>
        </w:rPr>
        <w:t xml:space="preserve">на </w:t>
      </w:r>
      <w:r>
        <w:rPr>
          <w:sz w:val="22"/>
          <w:lang w:val="bg-BG"/>
        </w:rPr>
        <w:t>база</w:t>
      </w:r>
      <w:r>
        <w:rPr>
          <w:sz w:val="22"/>
        </w:rPr>
        <w:t xml:space="preserve"> </w:t>
      </w:r>
      <w:r>
        <w:rPr>
          <w:sz w:val="22"/>
          <w:lang w:val="bg-BG"/>
        </w:rPr>
        <w:t>от</w:t>
      </w:r>
      <w:r>
        <w:rPr>
          <w:sz w:val="22"/>
        </w:rPr>
        <w:t xml:space="preserve"> комбинация от подходящо образование, обучение и опит</w:t>
      </w:r>
      <w:r>
        <w:rPr>
          <w:sz w:val="22"/>
          <w:lang w:val="bg-BG"/>
        </w:rPr>
        <w:t xml:space="preserve">, </w:t>
      </w:r>
      <w:r>
        <w:rPr>
          <w:sz w:val="22"/>
        </w:rPr>
        <w:t xml:space="preserve">изпълнение на конкретните задачи. </w:t>
      </w:r>
      <w:r>
        <w:rPr>
          <w:sz w:val="22"/>
          <w:lang w:val="bg-BG"/>
        </w:rPr>
        <w:t xml:space="preserve">Описания на длъжностите и необходимите компетенции са посочени във </w:t>
      </w:r>
      <w:r>
        <w:rPr>
          <w:sz w:val="22"/>
        </w:rPr>
        <w:t>"</w:t>
      </w:r>
      <w:r>
        <w:rPr>
          <w:sz w:val="22"/>
          <w:lang w:val="bg-BG"/>
        </w:rPr>
        <w:t xml:space="preserve"> Формуляр – Схема на длъжностите</w:t>
      </w:r>
      <w:r>
        <w:rPr>
          <w:sz w:val="22"/>
        </w:rPr>
        <w:t>(Q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MR-QF-PR03-001), поддържана от </w:t>
      </w:r>
      <w:r>
        <w:rPr>
          <w:sz w:val="22"/>
          <w:lang w:val="bg-BG"/>
        </w:rPr>
        <w:t>Ръководител Човешки ресурси</w:t>
      </w:r>
      <w:r>
        <w:rPr>
          <w:sz w:val="22"/>
        </w:rPr>
        <w:t xml:space="preserve">. </w:t>
      </w:r>
      <w:r>
        <w:rPr>
          <w:sz w:val="22"/>
          <w:lang w:val="bg-BG"/>
        </w:rPr>
        <w:t xml:space="preserve">Чрез нея се </w:t>
      </w:r>
      <w:r>
        <w:rPr>
          <w:sz w:val="22"/>
        </w:rPr>
        <w:t>осигурява</w:t>
      </w:r>
      <w:r>
        <w:rPr>
          <w:sz w:val="22"/>
          <w:lang w:val="bg-BG"/>
        </w:rPr>
        <w:t>т</w:t>
      </w:r>
      <w:r>
        <w:rPr>
          <w:sz w:val="22"/>
        </w:rPr>
        <w:t xml:space="preserve"> критериите </w:t>
      </w:r>
      <w:r>
        <w:rPr>
          <w:sz w:val="22"/>
          <w:lang w:val="bg-BG"/>
        </w:rPr>
        <w:t>при</w:t>
      </w:r>
      <w:r>
        <w:rPr>
          <w:sz w:val="22"/>
        </w:rPr>
        <w:t xml:space="preserve"> набиране на персонал.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>Човешки ресурси</w:t>
      </w:r>
      <w:r>
        <w:rPr>
          <w:sz w:val="22"/>
        </w:rPr>
        <w:t xml:space="preserve"> също поддържа "Списък на персонал (Q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MR-QF-PR03-002)" и гарантира, че </w:t>
      </w:r>
      <w:r>
        <w:rPr>
          <w:sz w:val="22"/>
          <w:lang w:val="bg-BG"/>
        </w:rPr>
        <w:t xml:space="preserve">са наети </w:t>
      </w:r>
      <w:r>
        <w:rPr>
          <w:sz w:val="22"/>
        </w:rPr>
        <w:t>единствен</w:t>
      </w:r>
      <w:r>
        <w:rPr>
          <w:sz w:val="22"/>
          <w:lang w:val="bg-BG"/>
        </w:rPr>
        <w:t>о</w:t>
      </w:r>
      <w:r>
        <w:rPr>
          <w:sz w:val="22"/>
        </w:rPr>
        <w:t xml:space="preserve"> компетентни служители за извършване на конкретна задача, която засяга качеството на продукта / услугата.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1"/>
        <w:ind w:hanging="0" w:start="0"/>
        <w:rPr>
          <w:lang w:val="bg-BG"/>
        </w:rPr>
      </w:pPr>
      <w:r>
        <w:rPr>
          <w:lang w:val="bg-BG"/>
        </w:rPr>
        <w:t>Въвеждащо обучение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Всеки нов служител </w:t>
      </w:r>
      <w:r>
        <w:rPr>
          <w:sz w:val="22"/>
          <w:lang w:val="bg-BG"/>
        </w:rPr>
        <w:t>минава през</w:t>
      </w:r>
      <w:r>
        <w:rPr>
          <w:sz w:val="22"/>
        </w:rPr>
        <w:t xml:space="preserve"> въвеждащо обучение, </w:t>
      </w:r>
      <w:r>
        <w:rPr>
          <w:sz w:val="22"/>
          <w:lang w:val="bg-BG"/>
        </w:rPr>
        <w:t xml:space="preserve">индивидуално </w:t>
      </w:r>
      <w:r>
        <w:rPr>
          <w:sz w:val="22"/>
        </w:rPr>
        <w:t>насочен</w:t>
      </w:r>
      <w:r>
        <w:rPr>
          <w:sz w:val="22"/>
          <w:lang w:val="bg-BG"/>
        </w:rPr>
        <w:t>о</w:t>
      </w:r>
      <w:r>
        <w:rPr>
          <w:sz w:val="22"/>
        </w:rPr>
        <w:t xml:space="preserve"> него / нея</w:t>
      </w:r>
      <w:r>
        <w:rPr>
          <w:sz w:val="22"/>
          <w:lang w:val="bg-BG"/>
        </w:rPr>
        <w:t>. Това се прави с цел, лицео да</w:t>
      </w:r>
      <w:r>
        <w:rPr>
          <w:sz w:val="22"/>
        </w:rPr>
        <w:t xml:space="preserve"> разбере бизнес дейностите на организацията, на политиката за качество, целите, ценностната система, култура, </w:t>
      </w:r>
      <w:r>
        <w:rPr>
          <w:sz w:val="22"/>
          <w:lang w:val="bg-BG"/>
        </w:rPr>
        <w:t>о</w:t>
      </w:r>
      <w:r>
        <w:rPr>
          <w:sz w:val="22"/>
        </w:rPr>
        <w:t>бщи правила и норми, и т.н.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 xml:space="preserve">Човешки ресурси 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води </w:t>
      </w:r>
      <w:r>
        <w:rPr>
          <w:sz w:val="22"/>
        </w:rPr>
        <w:t>това обучение и поддържа подходящи записи.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Идентифициране на нуждите от </w:t>
      </w:r>
      <w:r>
        <w:rPr>
          <w:b/>
          <w:sz w:val="22"/>
          <w:u w:val="single"/>
          <w:lang w:val="bg-BG"/>
        </w:rPr>
        <w:t xml:space="preserve">редово </w:t>
      </w:r>
      <w:r>
        <w:rPr>
          <w:b/>
          <w:sz w:val="22"/>
          <w:u w:val="single"/>
        </w:rPr>
        <w:t xml:space="preserve">обучение 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Ръководителите на отдели </w:t>
      </w:r>
      <w:r>
        <w:rPr>
          <w:sz w:val="22"/>
        </w:rPr>
        <w:t>извършват оценка на компетенциите на техните под</w:t>
      </w:r>
      <w:r>
        <w:rPr>
          <w:sz w:val="22"/>
          <w:lang w:val="bg-BG"/>
        </w:rPr>
        <w:t>чинени</w:t>
      </w:r>
      <w:r>
        <w:rPr>
          <w:sz w:val="22"/>
        </w:rPr>
        <w:t xml:space="preserve"> веднъж годишно</w:t>
      </w:r>
      <w:r>
        <w:rPr>
          <w:sz w:val="22"/>
          <w:lang w:val="bg-BG"/>
        </w:rPr>
        <w:t xml:space="preserve">, за </w:t>
      </w:r>
      <w:r>
        <w:rPr>
          <w:sz w:val="22"/>
        </w:rPr>
        <w:t xml:space="preserve">да определят техните нужди от обучение за извършване на дейности, които влияят върху качеството на продукта / услугата. </w:t>
      </w:r>
      <w:r>
        <w:rPr>
          <w:sz w:val="22"/>
          <w:lang w:val="bg-BG"/>
        </w:rPr>
        <w:t>Ръководителите на отдели п</w:t>
      </w:r>
      <w:r>
        <w:rPr>
          <w:sz w:val="22"/>
        </w:rPr>
        <w:t xml:space="preserve">одготвят </w:t>
      </w:r>
      <w:r>
        <w:rPr>
          <w:sz w:val="22"/>
          <w:lang w:val="bg-BG"/>
        </w:rPr>
        <w:t>„Формуляр Записи от оценка на компетентност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MR-QF-PR03-003)</w:t>
      </w:r>
      <w:r>
        <w:rPr>
          <w:sz w:val="22"/>
          <w:lang w:val="bg-BG"/>
        </w:rPr>
        <w:t>”</w:t>
      </w:r>
      <w:r>
        <w:rPr>
          <w:sz w:val="22"/>
        </w:rPr>
        <w:t xml:space="preserve"> и </w:t>
      </w:r>
      <w:r>
        <w:rPr>
          <w:sz w:val="22"/>
          <w:lang w:val="bg-BG"/>
        </w:rPr>
        <w:t xml:space="preserve">го </w:t>
      </w:r>
      <w:r>
        <w:rPr>
          <w:sz w:val="22"/>
        </w:rPr>
        <w:t>изпраща</w:t>
      </w:r>
      <w:r>
        <w:rPr>
          <w:sz w:val="22"/>
          <w:lang w:val="bg-BG"/>
        </w:rPr>
        <w:t>т</w:t>
      </w:r>
      <w:r>
        <w:rPr>
          <w:sz w:val="22"/>
        </w:rPr>
        <w:t xml:space="preserve"> на </w:t>
      </w:r>
      <w:r>
        <w:rPr>
          <w:sz w:val="22"/>
          <w:lang w:val="bg-BG"/>
        </w:rPr>
        <w:t>РЧР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>Таблицата по-долу дава списък на типичните програми за обучение по екологични теми: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4"/>
        <w:gridCol w:w="2526"/>
        <w:gridCol w:w="4561"/>
      </w:tblGrid>
      <w:tr>
        <w:trPr/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Тип на обучението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Целева група</w:t>
            </w:r>
          </w:p>
        </w:tc>
        <w:tc>
          <w:tcPr>
            <w:tcW w:w="4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Предназначение</w:t>
            </w:r>
          </w:p>
        </w:tc>
      </w:tr>
      <w:tr>
        <w:trPr/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Повишаване на информираността за значението на управлението на</w:t>
            </w:r>
            <w:r>
              <w:rPr>
                <w:sz w:val="22"/>
                <w:lang w:val="bg-BG"/>
              </w:rPr>
              <w:t xml:space="preserve"> качеството и </w:t>
            </w:r>
            <w:r>
              <w:rPr>
                <w:sz w:val="22"/>
              </w:rPr>
              <w:t>околната среда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Висше ръководство</w:t>
            </w:r>
          </w:p>
        </w:tc>
        <w:tc>
          <w:tcPr>
            <w:tcW w:w="4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Д</w:t>
            </w:r>
            <w:r>
              <w:rPr>
                <w:sz w:val="22"/>
              </w:rPr>
              <w:t xml:space="preserve">а се получи </w:t>
            </w:r>
            <w:r>
              <w:rPr>
                <w:sz w:val="22"/>
                <w:lang w:val="bg-BG"/>
              </w:rPr>
              <w:t>необходимата</w:t>
            </w:r>
            <w:r>
              <w:rPr>
                <w:sz w:val="22"/>
              </w:rPr>
              <w:t xml:space="preserve"> ангажираност и привеждане в съответствие с политиката на организацията </w:t>
            </w:r>
            <w:r>
              <w:rPr>
                <w:sz w:val="22"/>
                <w:lang w:val="bg-BG"/>
              </w:rPr>
              <w:t>по качеството и</w:t>
            </w:r>
            <w:r>
              <w:rPr>
                <w:sz w:val="22"/>
              </w:rPr>
              <w:t xml:space="preserve"> околната среда.</w:t>
            </w:r>
          </w:p>
        </w:tc>
      </w:tr>
      <w:tr>
        <w:trPr/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Повишаване на общата осведоменост за </w:t>
            </w:r>
            <w:r>
              <w:rPr>
                <w:sz w:val="22"/>
                <w:lang w:val="bg-BG"/>
              </w:rPr>
              <w:t xml:space="preserve">управление на качеството и </w:t>
            </w:r>
            <w:r>
              <w:rPr>
                <w:sz w:val="22"/>
              </w:rPr>
              <w:t>околната среда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Всички служители</w:t>
            </w:r>
          </w:p>
        </w:tc>
        <w:tc>
          <w:tcPr>
            <w:tcW w:w="4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Д</w:t>
            </w:r>
            <w:r>
              <w:rPr>
                <w:sz w:val="22"/>
              </w:rPr>
              <w:t>а</w:t>
            </w:r>
            <w:r>
              <w:rPr>
                <w:sz w:val="22"/>
                <w:lang w:val="bg-BG"/>
              </w:rPr>
              <w:t xml:space="preserve"> се</w:t>
            </w:r>
            <w:r>
              <w:rPr>
                <w:sz w:val="22"/>
              </w:rPr>
              <w:t xml:space="preserve"> получ</w:t>
            </w:r>
            <w:r>
              <w:rPr>
                <w:sz w:val="22"/>
                <w:lang w:val="bg-BG"/>
              </w:rPr>
              <w:t>и</w:t>
            </w:r>
            <w:r>
              <w:rPr>
                <w:sz w:val="22"/>
              </w:rPr>
              <w:t xml:space="preserve"> ангажимент към </w:t>
            </w:r>
            <w:r>
              <w:rPr>
                <w:sz w:val="22"/>
                <w:lang w:val="bg-BG"/>
              </w:rPr>
              <w:t xml:space="preserve">управлението на качеството и </w:t>
            </w:r>
            <w:r>
              <w:rPr>
                <w:sz w:val="22"/>
              </w:rPr>
              <w:t xml:space="preserve">околната среда, политиката, целите и задачите на организацията и </w:t>
            </w:r>
            <w:r>
              <w:rPr>
                <w:sz w:val="22"/>
                <w:lang w:val="bg-BG"/>
              </w:rPr>
              <w:t xml:space="preserve">да </w:t>
            </w:r>
            <w:r>
              <w:rPr>
                <w:sz w:val="22"/>
              </w:rPr>
              <w:t>се внуши чувство за индивидуална отговорност.</w:t>
            </w:r>
          </w:p>
        </w:tc>
      </w:tr>
      <w:tr>
        <w:trPr/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Обучение </w:t>
            </w:r>
            <w:r>
              <w:rPr>
                <w:sz w:val="22"/>
                <w:lang w:val="bg-BG"/>
              </w:rPr>
              <w:t>спрямо</w:t>
            </w:r>
            <w:r>
              <w:rPr>
                <w:sz w:val="22"/>
              </w:rPr>
              <w:t xml:space="preserve"> системните изисквания за управление на</w:t>
            </w:r>
            <w:r>
              <w:rPr>
                <w:sz w:val="22"/>
                <w:lang w:val="bg-BG"/>
              </w:rPr>
              <w:t xml:space="preserve"> качеството и </w:t>
            </w:r>
            <w:r>
              <w:rPr>
                <w:sz w:val="22"/>
              </w:rPr>
              <w:t xml:space="preserve"> околната среда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Лица, които имат отговорности в </w:t>
            </w:r>
            <w:r>
              <w:rPr>
                <w:sz w:val="22"/>
                <w:lang w:val="bg-BG"/>
              </w:rPr>
              <w:t xml:space="preserve">интегрираната </w:t>
            </w:r>
            <w:r>
              <w:rPr>
                <w:sz w:val="22"/>
              </w:rPr>
              <w:t xml:space="preserve">система за управление на </w:t>
            </w:r>
            <w:r>
              <w:rPr>
                <w:sz w:val="22"/>
                <w:lang w:val="bg-BG"/>
              </w:rPr>
              <w:t xml:space="preserve">качеството и </w:t>
            </w:r>
            <w:r>
              <w:rPr>
                <w:sz w:val="22"/>
              </w:rPr>
              <w:t>околната среда</w:t>
            </w:r>
          </w:p>
        </w:tc>
        <w:tc>
          <w:tcPr>
            <w:tcW w:w="4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Д</w:t>
            </w:r>
            <w:r>
              <w:rPr>
                <w:sz w:val="22"/>
              </w:rPr>
              <w:t xml:space="preserve">а </w:t>
            </w:r>
            <w:r>
              <w:rPr>
                <w:sz w:val="22"/>
                <w:lang w:val="bg-BG"/>
              </w:rPr>
              <w:t xml:space="preserve">се </w:t>
            </w:r>
            <w:r>
              <w:rPr>
                <w:sz w:val="22"/>
              </w:rPr>
              <w:t>инструктира как да се отговори на изискванията.</w:t>
            </w:r>
          </w:p>
        </w:tc>
      </w:tr>
      <w:tr>
        <w:trPr/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Подобрение на уменията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Служители с отговорности</w:t>
            </w:r>
            <w:r>
              <w:rPr>
                <w:sz w:val="22"/>
                <w:lang w:val="bg-BG"/>
              </w:rPr>
              <w:t xml:space="preserve"> по ИСУ</w:t>
            </w:r>
          </w:p>
        </w:tc>
        <w:tc>
          <w:tcPr>
            <w:tcW w:w="4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Д</w:t>
            </w:r>
            <w:r>
              <w:rPr>
                <w:sz w:val="22"/>
              </w:rPr>
              <w:t>а се подобри ефективността в области на организацията, например, операциите, научните изследвания</w:t>
            </w:r>
            <w:r>
              <w:rPr>
                <w:sz w:val="22"/>
                <w:lang w:val="bg-BG"/>
              </w:rPr>
              <w:t>,</w:t>
            </w:r>
            <w:r>
              <w:rPr>
                <w:sz w:val="22"/>
              </w:rPr>
              <w:t xml:space="preserve"> развитието, и инженеринг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>.</w:t>
            </w:r>
          </w:p>
        </w:tc>
      </w:tr>
      <w:tr>
        <w:trPr/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Обучения за съответствие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Служителите, чиито действия могат да повлияят на съответствието</w:t>
            </w:r>
          </w:p>
        </w:tc>
        <w:tc>
          <w:tcPr>
            <w:tcW w:w="4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Д</w:t>
            </w:r>
            <w:r>
              <w:rPr>
                <w:sz w:val="22"/>
              </w:rPr>
              <w:t>а се постигне съответствие с нормативните изисквания за обучение и подобряване на спазването на приложимите правни изисквания и други изисквания, които организацията документирано е приела.</w:t>
            </w:r>
          </w:p>
        </w:tc>
      </w:tr>
      <w:tr>
        <w:trPr/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Обучение за аварийна готовност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Всички служители</w:t>
            </w:r>
          </w:p>
        </w:tc>
        <w:tc>
          <w:tcPr>
            <w:tcW w:w="4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Да</w:t>
            </w:r>
            <w:r>
              <w:rPr>
                <w:sz w:val="22"/>
              </w:rPr>
              <w:t xml:space="preserve"> се подготви персонала да реагират адекватно, когато има спешен като </w:t>
            </w:r>
            <w:r>
              <w:rPr>
                <w:sz w:val="22"/>
                <w:lang w:val="bg-BG"/>
              </w:rPr>
              <w:t>пожар</w:t>
            </w:r>
            <w:r>
              <w:rPr>
                <w:sz w:val="22"/>
              </w:rPr>
              <w:t>, случайно изпускане на газове, земетресение и т.н.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Индивидуалните </w:t>
      </w:r>
      <w:r>
        <w:rPr>
          <w:sz w:val="22"/>
          <w:lang w:val="bg-BG"/>
        </w:rPr>
        <w:t>компетенции</w:t>
      </w:r>
      <w:r>
        <w:rPr>
          <w:sz w:val="22"/>
        </w:rPr>
        <w:t xml:space="preserve"> като грамотност и езиковите умения, се вземат предвид при проектирането на програмите за повишаване на осведомеността.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В случай </w:t>
      </w:r>
      <w:r>
        <w:rPr>
          <w:sz w:val="22"/>
          <w:lang w:val="bg-BG"/>
        </w:rPr>
        <w:t>, че Висши ръководители сами могат да оценят собствените си нужди от обучение, е необходимо да се обърнат към РЧР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Определените изисквания за обучение, с</w:t>
      </w:r>
      <w:r>
        <w:rPr>
          <w:sz w:val="22"/>
          <w:lang w:val="bg-BG"/>
        </w:rPr>
        <w:t>е</w:t>
      </w:r>
      <w:r>
        <w:rPr>
          <w:sz w:val="22"/>
        </w:rPr>
        <w:t xml:space="preserve"> съобщ</w:t>
      </w:r>
      <w:r>
        <w:rPr>
          <w:sz w:val="22"/>
          <w:lang w:val="bg-BG"/>
        </w:rPr>
        <w:t>ават</w:t>
      </w:r>
      <w:r>
        <w:rPr>
          <w:sz w:val="22"/>
        </w:rPr>
        <w:t xml:space="preserve"> на </w:t>
      </w:r>
      <w:r>
        <w:rPr>
          <w:sz w:val="22"/>
          <w:lang w:val="bg-BG"/>
        </w:rPr>
        <w:t>Р</w:t>
      </w:r>
      <w:r>
        <w:rPr>
          <w:sz w:val="22"/>
        </w:rPr>
        <w:t>ъководител</w:t>
      </w:r>
      <w:r>
        <w:rPr>
          <w:sz w:val="22"/>
          <w:lang w:val="bg-BG"/>
        </w:rPr>
        <w:t xml:space="preserve"> Чвешки ресурси</w:t>
      </w:r>
      <w:r>
        <w:rPr>
          <w:sz w:val="22"/>
        </w:rPr>
        <w:t xml:space="preserve"> чрез "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>Заявк</w:t>
      </w:r>
      <w:r>
        <w:rPr>
          <w:sz w:val="22"/>
          <w:lang w:val="bg-BG"/>
        </w:rPr>
        <w:t>и</w:t>
      </w:r>
      <w:r>
        <w:rPr>
          <w:sz w:val="22"/>
        </w:rPr>
        <w:t xml:space="preserve"> за обучение (Q</w:t>
      </w:r>
      <w:r>
        <w:rPr>
          <w:sz w:val="22"/>
          <w:lang w:val="bg-BG"/>
        </w:rPr>
        <w:t>Е</w:t>
      </w:r>
      <w:r>
        <w:rPr>
          <w:sz w:val="22"/>
        </w:rPr>
        <w:t>MR-QF-PR03-004)</w:t>
      </w:r>
      <w:r>
        <w:rPr>
          <w:sz w:val="22"/>
          <w:lang w:val="bg-BG"/>
        </w:rPr>
        <w:t>”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Обучения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Въз основа на установените нужди за обучение, </w:t>
      </w:r>
      <w:r>
        <w:rPr>
          <w:sz w:val="22"/>
          <w:lang w:val="bg-BG"/>
        </w:rPr>
        <w:t>РЧР</w:t>
      </w:r>
      <w:r>
        <w:rPr>
          <w:sz w:val="22"/>
        </w:rPr>
        <w:t xml:space="preserve"> подготвя ежегодно </w:t>
      </w:r>
      <w:r>
        <w:rPr>
          <w:sz w:val="22"/>
          <w:lang w:val="bg-BG"/>
        </w:rPr>
        <w:t xml:space="preserve">Календар на </w:t>
      </w:r>
      <w:r>
        <w:rPr>
          <w:sz w:val="22"/>
        </w:rPr>
        <w:t>обучение,</w:t>
      </w:r>
      <w:r>
        <w:rPr>
          <w:sz w:val="22"/>
          <w:lang w:val="bg-BG"/>
        </w:rPr>
        <w:t xml:space="preserve"> където са посочен</w:t>
      </w:r>
      <w:r>
        <w:rPr>
          <w:sz w:val="22"/>
        </w:rPr>
        <w:t xml:space="preserve"> график</w:t>
      </w:r>
      <w:r>
        <w:rPr>
          <w:sz w:val="22"/>
          <w:lang w:val="bg-BG"/>
        </w:rPr>
        <w:t>ът</w:t>
      </w:r>
      <w:r>
        <w:rPr>
          <w:sz w:val="22"/>
        </w:rPr>
        <w:t xml:space="preserve"> на различните програми за обучение</w:t>
      </w:r>
      <w:r>
        <w:rPr>
          <w:sz w:val="22"/>
          <w:lang w:val="bg-BG"/>
        </w:rPr>
        <w:t>, които ще се провеждат пр</w:t>
      </w:r>
      <w:r>
        <w:rPr>
          <w:sz w:val="22"/>
        </w:rPr>
        <w:t>ез годината.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РЧР</w:t>
      </w:r>
      <w:r>
        <w:rPr>
          <w:sz w:val="22"/>
        </w:rPr>
        <w:t xml:space="preserve"> организира различни / външни програми за обучение на персонала. Ръководителите </w:t>
      </w:r>
      <w:r>
        <w:rPr>
          <w:sz w:val="22"/>
          <w:lang w:val="bg-BG"/>
        </w:rPr>
        <w:t>отдели</w:t>
      </w:r>
      <w:r>
        <w:rPr>
          <w:sz w:val="22"/>
        </w:rPr>
        <w:t xml:space="preserve"> освобождават участниците в обучението от работа, за да им се даде възможност да присъстват на програми</w:t>
      </w:r>
      <w:r>
        <w:rPr>
          <w:sz w:val="22"/>
          <w:lang w:val="bg-BG"/>
        </w:rPr>
        <w:t>те</w:t>
      </w:r>
      <w:r>
        <w:rPr>
          <w:sz w:val="22"/>
        </w:rPr>
        <w:t xml:space="preserve"> за обучение. В случай</w:t>
      </w:r>
      <w:r>
        <w:rPr>
          <w:sz w:val="22"/>
          <w:lang w:val="bg-BG"/>
        </w:rPr>
        <w:t xml:space="preserve">, че </w:t>
      </w:r>
      <w:r>
        <w:rPr>
          <w:sz w:val="22"/>
        </w:rPr>
        <w:t xml:space="preserve">обучение </w:t>
      </w:r>
      <w:r>
        <w:rPr>
          <w:sz w:val="22"/>
          <w:lang w:val="bg-BG"/>
        </w:rPr>
        <w:t xml:space="preserve">е </w:t>
      </w:r>
      <w:r>
        <w:rPr>
          <w:sz w:val="22"/>
        </w:rPr>
        <w:t xml:space="preserve">по време на работа, </w:t>
      </w:r>
      <w:r>
        <w:rPr>
          <w:sz w:val="22"/>
          <w:lang w:val="bg-BG"/>
        </w:rPr>
        <w:t>се предвижда и време за почивка, предвид</w:t>
      </w:r>
      <w:r>
        <w:rPr>
          <w:sz w:val="22"/>
        </w:rPr>
        <w:t xml:space="preserve"> ефективността на обучението.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„</w:t>
      </w:r>
      <w:r>
        <w:rPr>
          <w:sz w:val="22"/>
          <w:lang w:val="bg-BG"/>
        </w:rPr>
        <w:t>Формуляр Записи от вътрешни обучения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MR-QF-PR03-005)</w:t>
      </w:r>
      <w:r>
        <w:rPr>
          <w:sz w:val="22"/>
          <w:lang w:val="bg-BG"/>
        </w:rPr>
        <w:t>”</w:t>
      </w:r>
      <w:r>
        <w:rPr>
          <w:sz w:val="22"/>
        </w:rPr>
        <w:t xml:space="preserve"> е в сила за всички вътрешни програми за обучение и, </w:t>
      </w:r>
      <w:r>
        <w:rPr>
          <w:sz w:val="22"/>
          <w:lang w:val="bg-BG"/>
        </w:rPr>
        <w:t>записите</w:t>
      </w:r>
      <w:r>
        <w:rPr>
          <w:sz w:val="22"/>
        </w:rPr>
        <w:t xml:space="preserve"> се съхраняват </w:t>
      </w:r>
      <w:r>
        <w:rPr>
          <w:sz w:val="22"/>
          <w:lang w:val="bg-BG"/>
        </w:rPr>
        <w:t>и предоставят в случаи на външни</w:t>
      </w:r>
      <w:r>
        <w:rPr>
          <w:sz w:val="22"/>
        </w:rPr>
        <w:t xml:space="preserve"> програми за обучение с участието на персонала на фирмата.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Оценка на ефективността на обучението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РЧР изисква</w:t>
      </w:r>
      <w:r>
        <w:rPr>
          <w:sz w:val="22"/>
        </w:rPr>
        <w:t xml:space="preserve"> незабавно обратна връзка от участниците относно полезността на </w:t>
      </w:r>
      <w:r>
        <w:rPr>
          <w:sz w:val="22"/>
          <w:lang w:val="bg-BG"/>
        </w:rPr>
        <w:t xml:space="preserve">посетените </w:t>
      </w:r>
      <w:r>
        <w:rPr>
          <w:sz w:val="22"/>
        </w:rPr>
        <w:t>програми</w:t>
      </w:r>
      <w:r>
        <w:rPr>
          <w:sz w:val="22"/>
          <w:lang w:val="bg-BG"/>
        </w:rPr>
        <w:t>те</w:t>
      </w:r>
      <w:r>
        <w:rPr>
          <w:sz w:val="22"/>
        </w:rPr>
        <w:t xml:space="preserve"> за обучение. Обратна връзка </w:t>
      </w:r>
      <w:r>
        <w:rPr>
          <w:sz w:val="22"/>
          <w:lang w:val="bg-BG"/>
        </w:rPr>
        <w:t>трябва да бъде отразена в рамките на един месец в „Формуляр Проведени обучения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MR-QF-PR03-006).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571"/>
        <w:gridCol w:w="1985"/>
        <w:gridCol w:w="1275"/>
        <w:gridCol w:w="1276"/>
        <w:gridCol w:w="1253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>MR-Q-F-PR03-001</w:t>
            </w:r>
          </w:p>
          <w:p>
            <w:pPr>
              <w:pStyle w:val="BodyText"/>
              <w:rPr/>
            </w:pPr>
            <w:r>
              <w:rPr/>
              <w:t xml:space="preserve"> </w:t>
            </w:r>
            <w:r>
              <w:rPr/>
              <w:t>Формуляр Схема на длъжностите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/>
            </w:pPr>
            <w:r>
              <w:rPr/>
              <w:t xml:space="preserve"> </w:t>
            </w:r>
            <w:r>
              <w:rPr/>
              <w:t>(Word file)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Постоянно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MR-Q-F-PR03-002 </w:t>
            </w:r>
          </w:p>
          <w:p>
            <w:pPr>
              <w:pStyle w:val="BodyText"/>
              <w:rPr/>
            </w:pPr>
            <w:r>
              <w:rPr/>
              <w:t>Формуляр Списък на персонала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/>
            </w:pPr>
            <w:r>
              <w:rPr/>
              <w:t xml:space="preserve"> </w:t>
            </w:r>
            <w:r>
              <w:rPr/>
              <w:t>(Word file)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Постоянно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Записи от въвеждащо обучение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4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MR-Q-F-PR03-003 </w:t>
            </w:r>
          </w:p>
          <w:p>
            <w:pPr>
              <w:pStyle w:val="BodyText"/>
              <w:rPr/>
            </w:pPr>
            <w:r>
              <w:rPr/>
              <w:t>Формуляр Записи от оценка на компетентност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5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MR-Q-F-PR03-004 </w:t>
            </w:r>
          </w:p>
          <w:p>
            <w:pPr>
              <w:pStyle w:val="BodyText"/>
              <w:rPr/>
            </w:pPr>
            <w:r>
              <w:rPr/>
              <w:t>Формуляр Заявки за обучение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6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MR-Q-F-PR03-005 </w:t>
            </w:r>
          </w:p>
          <w:p>
            <w:pPr>
              <w:pStyle w:val="BodyText"/>
              <w:rPr/>
            </w:pPr>
            <w:r>
              <w:rPr/>
              <w:t>Формуляр Записи от вътрешни обучения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7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>MR-Q-F-PR03-006</w:t>
            </w:r>
          </w:p>
          <w:p>
            <w:pPr>
              <w:pStyle w:val="BodyText"/>
              <w:rPr/>
            </w:pPr>
            <w:r>
              <w:rPr/>
              <w:t xml:space="preserve"> </w:t>
            </w:r>
            <w:r>
              <w:rPr/>
              <w:t>Формуляр Проведени обучения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8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>Външни сертификати за обучение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lang w:val="bg-BG"/>
              </w:rPr>
              <w:t>Всички езици, Текст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  <w:r>
              <w:rPr/>
              <w:t xml:space="preserve"> / </w:t>
            </w:r>
            <w:r>
              <w:rPr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Header"/>
        <w:jc w:val="center"/>
        <w:rPr>
          <w:b/>
        </w:rPr>
      </w:pPr>
      <w:r>
        <w:rPr>
          <w:b/>
          <w:lang w:val="bg-BG"/>
        </w:rPr>
        <w:t>СХЕМА НА ДЛЪЖНОСТИТЕ</w:t>
      </w:r>
    </w:p>
    <w:p>
      <w:pPr>
        <w:pStyle w:val="Header"/>
        <w:rPr>
          <w:b/>
        </w:rPr>
      </w:pPr>
      <w:r>
        <w:rPr>
          <w:b/>
        </w:rPr>
      </w:r>
    </w:p>
    <w:p>
      <w:pPr>
        <w:pStyle w:val="Header"/>
        <w:rPr/>
      </w:pPr>
      <w:r>
        <w:rPr>
          <w:b/>
        </w:rPr>
        <w:t>QMR-Q-F-PR</w:t>
      </w:r>
      <w:r>
        <w:rPr>
          <w:b/>
          <w:lang w:val="bg-BG"/>
        </w:rPr>
        <w:t>12</w:t>
      </w:r>
      <w:r>
        <w:rPr>
          <w:b/>
        </w:rPr>
        <w:t>-001</w:t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tbl>
      <w:tblPr>
        <w:tblW w:w="94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2668"/>
        <w:gridCol w:w="1800"/>
        <w:gridCol w:w="2430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Head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Длъжност</w:t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lang w:val="bg-BG"/>
              </w:rPr>
              <w:t>П</w:t>
            </w:r>
            <w:r>
              <w:rPr>
                <w:b/>
              </w:rPr>
              <w:t xml:space="preserve">рофесионална квалификация и опит </w:t>
            </w:r>
            <w:r>
              <w:rPr>
                <w:b/>
                <w:lang w:val="bg-BG"/>
              </w:rPr>
              <w:t>в заеманата длъжност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Личностни характеристики</w:t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Отговорности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СПИСЪК НА ПЕРСОНАЛА</w:t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rPr/>
      </w:pPr>
      <w:r>
        <w:rPr>
          <w:b/>
        </w:rPr>
        <w:t>QMR-Q-F-PR</w:t>
      </w:r>
      <w:r>
        <w:rPr>
          <w:b/>
          <w:lang w:val="bg-BG"/>
        </w:rPr>
        <w:t>12</w:t>
      </w:r>
      <w:r>
        <w:rPr>
          <w:b/>
        </w:rPr>
        <w:t>-002</w:t>
      </w:r>
    </w:p>
    <w:p>
      <w:pPr>
        <w:pStyle w:val="Header"/>
        <w:rPr/>
      </w:pPr>
      <w:r>
        <w:rPr/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182"/>
        <w:gridCol w:w="1350"/>
        <w:gridCol w:w="1440"/>
        <w:gridCol w:w="990"/>
        <w:gridCol w:w="1260"/>
        <w:gridCol w:w="1260"/>
      </w:tblGrid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Персонален номер</w:t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Име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Длъжност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Отдел</w:t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Дата на назначаване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Статус на заетостта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Status as on (Date)</w:t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ЗАПИСИ ОТ ОЦЕНКА НА КОМПЕТЕНТНОСТ</w:t>
      </w:r>
    </w:p>
    <w:p>
      <w:pPr>
        <w:pStyle w:val="Head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rPr/>
      </w:pPr>
      <w:r>
        <w:rPr>
          <w:b/>
        </w:rPr>
        <w:t>QMR-Q-F-PR</w:t>
      </w:r>
      <w:r>
        <w:rPr>
          <w:b/>
          <w:lang w:val="bg-BG"/>
        </w:rPr>
        <w:t>12</w:t>
      </w:r>
      <w:r>
        <w:rPr>
          <w:b/>
        </w:rPr>
        <w:t>-003</w:t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rPr/>
      </w:pPr>
      <w:r>
        <w:rPr>
          <w:lang w:val="bg-BG"/>
        </w:rPr>
        <w:t>Отдел</w:t>
      </w:r>
      <w:r>
        <w:rPr/>
        <w:t xml:space="preserve">: ……………………………………………… </w:t>
      </w:r>
      <w:r>
        <w:rPr>
          <w:lang w:val="bg-BG"/>
        </w:rPr>
        <w:t>Категория на длъжностите</w:t>
      </w:r>
      <w:r>
        <w:rPr/>
        <w:t>: ……………………………………..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Тази оценка се основава на наблюдаваната ефективност от</w:t>
      </w:r>
      <w:r>
        <w:rPr>
          <w:lang w:val="bg-BG"/>
        </w:rPr>
        <w:t>:</w:t>
      </w:r>
      <w:r>
        <w:rPr/>
        <w:t xml:space="preserve"> …………………….. </w:t>
      </w:r>
      <w:r>
        <w:rPr>
          <w:lang w:val="bg-BG"/>
        </w:rPr>
        <w:t>до:</w:t>
      </w:r>
      <w:r>
        <w:rPr/>
        <w:t xml:space="preserve"> ……………………</w:t>
      </w:r>
    </w:p>
    <w:p>
      <w:pPr>
        <w:pStyle w:val="Normal"/>
        <w:rPr/>
      </w:pPr>
      <w:r>
        <w:rPr/>
      </w:r>
    </w:p>
    <w:tbl>
      <w:tblPr>
        <w:tblW w:w="1006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1559"/>
        <w:gridCol w:w="1501"/>
        <w:gridCol w:w="992"/>
        <w:gridCol w:w="1418"/>
        <w:gridCol w:w="1559"/>
        <w:gridCol w:w="1618"/>
      </w:tblGrid>
      <w:tr>
        <w:trPr>
          <w:cantSplit/>
        </w:trPr>
        <w:tc>
          <w:tcPr>
            <w:tcW w:w="141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Персонален номер</w:t>
            </w:r>
          </w:p>
        </w:tc>
        <w:tc>
          <w:tcPr>
            <w:tcW w:w="155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snapToGrid w:val="false"/>
              <w:ind w:hanging="0" w:start="0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Име</w:t>
            </w:r>
          </w:p>
        </w:tc>
        <w:tc>
          <w:tcPr>
            <w:tcW w:w="15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Длъжност</w:t>
            </w:r>
          </w:p>
        </w:tc>
        <w:tc>
          <w:tcPr>
            <w:tcW w:w="558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lang w:val="bg-BG"/>
              </w:rPr>
              <w:t>Ниво на компетентност</w:t>
            </w:r>
            <w:r>
              <w:rPr>
                <w:b/>
              </w:rPr>
              <w:t xml:space="preserve"> (0 - 100)</w:t>
            </w:r>
          </w:p>
        </w:tc>
      </w:tr>
      <w:tr>
        <w:trPr>
          <w:cantSplit/>
        </w:trPr>
        <w:tc>
          <w:tcPr>
            <w:tcW w:w="141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5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rPr>
                <w:lang w:val="bg-BG"/>
              </w:rPr>
            </w:pPr>
            <w:r>
              <w:rPr>
                <w:lang w:val="bg-BG"/>
              </w:rPr>
              <w:t>Работни умения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Управленски умения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Компютърни умения</w:t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Комуникативни умения</w:t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Необходимост от обучения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Необходимост от набиране на персонал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7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07"/>
        <w:gridCol w:w="4915"/>
      </w:tblGrid>
      <w:tr>
        <w:trPr/>
        <w:tc>
          <w:tcPr>
            <w:tcW w:w="4807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Изготвено от</w:t>
            </w:r>
            <w:r>
              <w:rPr>
                <w:b/>
                <w:sz w:val="22"/>
              </w:rPr>
              <w:t>: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4915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Одобрено от</w:t>
            </w:r>
            <w:r>
              <w:rPr>
                <w:b/>
                <w:sz w:val="22"/>
              </w:rPr>
              <w:t>:</w:t>
            </w:r>
          </w:p>
        </w:tc>
      </w:tr>
      <w:tr>
        <w:trPr/>
        <w:tc>
          <w:tcPr>
            <w:tcW w:w="4807" w:type="dxa"/>
            <w:tcBorders/>
          </w:tcPr>
          <w:p>
            <w:pPr>
              <w:pStyle w:val="Normal"/>
              <w:rPr/>
            </w:pPr>
            <w:r>
              <w:rPr>
                <w:sz w:val="22"/>
              </w:rPr>
              <w:t xml:space="preserve">                                           </w:t>
            </w:r>
            <w:r>
              <w:rPr>
                <w:sz w:val="22"/>
              </w:rPr>
              <w:t>(</w:t>
            </w:r>
            <w:r>
              <w:rPr>
                <w:sz w:val="22"/>
                <w:lang w:val="bg-BG"/>
              </w:rPr>
              <w:t>Име, подпис</w:t>
            </w:r>
            <w:r>
              <w:rPr>
                <w:sz w:val="22"/>
              </w:rPr>
              <w:t>)</w:t>
            </w:r>
          </w:p>
        </w:tc>
        <w:tc>
          <w:tcPr>
            <w:tcW w:w="4915" w:type="dxa"/>
            <w:tcBorders/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                                            </w:t>
            </w:r>
            <w:r>
              <w:rPr>
                <w:sz w:val="22"/>
                <w:lang w:val="bg-BG"/>
              </w:rPr>
              <w:t>(Име, подпис)</w:t>
            </w:r>
          </w:p>
        </w:tc>
      </w:tr>
      <w:tr>
        <w:trPr/>
        <w:tc>
          <w:tcPr>
            <w:tcW w:w="4807" w:type="dxa"/>
            <w:tcBorders/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4915" w:type="dxa"/>
            <w:tcBorders/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ЗАЯВКИ ЗА ОБУЧЕНИЯ</w:t>
      </w:r>
    </w:p>
    <w:p>
      <w:pPr>
        <w:pStyle w:val="Head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rPr/>
      </w:pPr>
      <w:r>
        <w:rPr>
          <w:b/>
        </w:rPr>
        <w:t>QMR-Q-F-PR</w:t>
      </w:r>
      <w:r>
        <w:rPr>
          <w:b/>
          <w:lang w:val="bg-BG"/>
        </w:rPr>
        <w:t>12</w:t>
      </w:r>
      <w:r>
        <w:rPr>
          <w:b/>
        </w:rPr>
        <w:t>-004</w:t>
      </w:r>
    </w:p>
    <w:p>
      <w:pPr>
        <w:pStyle w:val="Header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sz w:val="22"/>
          <w:lang w:val="bg-BG"/>
        </w:rPr>
        <w:t>От</w:t>
      </w:r>
      <w:r>
        <w:rPr>
          <w:sz w:val="22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</w:t>
      </w:r>
      <w:r>
        <w:rPr>
          <w:sz w:val="22"/>
        </w:rPr>
        <w:t>------------------------------------------------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</w:t>
      </w:r>
      <w:r>
        <w:rPr>
          <w:sz w:val="22"/>
        </w:rPr>
        <w:t>------------------------------------------------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До</w:t>
      </w:r>
      <w:r>
        <w:rPr>
          <w:sz w:val="22"/>
        </w:rPr>
        <w:t xml:space="preserve">  </w:t>
      </w:r>
      <w:r>
        <w:rPr>
          <w:sz w:val="22"/>
          <w:lang w:val="bg-BG"/>
        </w:rPr>
        <w:t>Управителя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sz w:val="22"/>
        </w:rPr>
        <w:t xml:space="preserve">         </w:t>
      </w:r>
      <w:r>
        <w:rPr>
          <w:b/>
          <w:sz w:val="22"/>
        </w:rPr>
        <w:t xml:space="preserve"> </w:t>
      </w:r>
      <w:r>
        <w:rPr>
          <w:b/>
          <w:sz w:val="22"/>
          <w:lang w:val="bg-BG"/>
        </w:rPr>
        <w:t>Г-н ………………………….,</w:t>
      </w:r>
    </w:p>
    <w:p>
      <w:pPr>
        <w:pStyle w:val="Normal"/>
        <w:rPr>
          <w:sz w:val="22"/>
        </w:rPr>
      </w:pPr>
      <w:r>
        <w:rPr>
          <w:sz w:val="22"/>
        </w:rPr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Моля </w:t>
      </w:r>
      <w:r>
        <w:rPr>
          <w:sz w:val="22"/>
          <w:lang w:val="bg-BG"/>
        </w:rPr>
        <w:t xml:space="preserve">да се </w:t>
      </w:r>
      <w:r>
        <w:rPr>
          <w:sz w:val="22"/>
        </w:rPr>
        <w:t xml:space="preserve">организира подходящо обучение за следните </w:t>
      </w:r>
      <w:r>
        <w:rPr>
          <w:sz w:val="22"/>
          <w:lang w:val="bg-BG"/>
        </w:rPr>
        <w:t>лица</w:t>
      </w:r>
      <w:r>
        <w:rPr>
          <w:sz w:val="22"/>
        </w:rPr>
        <w:t xml:space="preserve"> по идентифицираните нужди от обучение.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268"/>
        <w:gridCol w:w="2410"/>
        <w:gridCol w:w="1644"/>
        <w:gridCol w:w="2041"/>
      </w:tblGrid>
      <w:tr>
        <w:trPr>
          <w:trHeight w:val="273" w:hRule="atLeast"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Персонален номер</w:t>
            </w:r>
          </w:p>
        </w:tc>
        <w:tc>
          <w:tcPr>
            <w:tcW w:w="226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Име</w:t>
            </w:r>
          </w:p>
        </w:tc>
        <w:tc>
          <w:tcPr>
            <w:tcW w:w="241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Необходимост от обучение</w:t>
            </w:r>
          </w:p>
        </w:tc>
        <w:tc>
          <w:tcPr>
            <w:tcW w:w="164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Спешност на обучението</w:t>
            </w:r>
          </w:p>
        </w:tc>
        <w:tc>
          <w:tcPr>
            <w:tcW w:w="204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Забележки на ръководителя</w:t>
            </w:r>
          </w:p>
        </w:tc>
      </w:tr>
      <w:tr>
        <w:trPr>
          <w:trHeight w:val="850" w:hRule="atLeast"/>
        </w:trPr>
        <w:tc>
          <w:tcPr>
            <w:tcW w:w="1418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22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41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41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41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41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41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41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18" w:type="dxa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44" w:type="dxa"/>
            <w:tcBorders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41" w:type="dxa"/>
            <w:tcBorders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Подпис</w:t>
      </w:r>
      <w:r>
        <w:rPr>
          <w:sz w:val="22"/>
        </w:rPr>
        <w:t xml:space="preserve">  : ----------------------------------------------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Дата</w:t>
      </w:r>
      <w:r>
        <w:rPr>
          <w:sz w:val="22"/>
        </w:rPr>
        <w:t xml:space="preserve">         : ----------------------------------------------</w:t>
      </w:r>
    </w:p>
    <w:p>
      <w:pPr>
        <w:pStyle w:val="Normal"/>
        <w:rPr>
          <w:sz w:val="22"/>
        </w:rPr>
      </w:pPr>
      <w:r>
        <w:rPr>
          <w:sz w:val="22"/>
        </w:rPr>
        <w:tab/>
        <w:t xml:space="preserve">          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ЗАПИСИ ОТ ВЪТРЕШНИ ОБУЧЕНИЯ</w:t>
      </w:r>
    </w:p>
    <w:p>
      <w:pPr>
        <w:pStyle w:val="Head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rPr/>
      </w:pPr>
      <w:r>
        <w:rPr>
          <w:b/>
        </w:rPr>
        <w:t>QMR-Q-F-PR</w:t>
      </w:r>
      <w:r>
        <w:rPr>
          <w:b/>
          <w:lang w:val="bg-BG"/>
        </w:rPr>
        <w:t>12</w:t>
      </w:r>
      <w:r>
        <w:rPr>
          <w:b/>
        </w:rPr>
        <w:t>-005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Заглавие на програмата</w:t>
      </w:r>
      <w:r>
        <w:rPr>
          <w:sz w:val="22"/>
        </w:rPr>
        <w:t xml:space="preserve"> :  ………………………………………………………………………………….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 xml:space="preserve">Място на обучение    </w:t>
      </w:r>
      <w:r>
        <w:rPr>
          <w:sz w:val="22"/>
        </w:rPr>
        <w:t xml:space="preserve">    :  ………………………………………………………………………………….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Име на отдела</w:t>
      </w:r>
      <w:r>
        <w:rPr>
          <w:sz w:val="22"/>
        </w:rPr>
        <w:t xml:space="preserve"> :  ………………………………  </w:t>
      </w:r>
      <w:r>
        <w:rPr>
          <w:sz w:val="22"/>
          <w:lang w:val="bg-BG"/>
        </w:rPr>
        <w:t>Организация</w:t>
      </w:r>
      <w:r>
        <w:rPr>
          <w:sz w:val="22"/>
        </w:rPr>
        <w:t xml:space="preserve"> : 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Дата</w:t>
      </w:r>
      <w:r>
        <w:rPr>
          <w:sz w:val="22"/>
        </w:rPr>
        <w:t xml:space="preserve">  :    /    /       .        </w:t>
      </w:r>
      <w:r>
        <w:rPr>
          <w:sz w:val="22"/>
          <w:lang w:val="bg-BG"/>
        </w:rPr>
        <w:t>Времетраене</w:t>
      </w:r>
      <w:r>
        <w:rPr>
          <w:sz w:val="22"/>
        </w:rPr>
        <w:t xml:space="preserve"> : ……………      </w:t>
      </w:r>
      <w:r>
        <w:rPr>
          <w:sz w:val="22"/>
          <w:lang w:val="bg-BG"/>
        </w:rPr>
        <w:t>Брой участници</w:t>
      </w:r>
      <w:r>
        <w:rPr>
          <w:sz w:val="22"/>
        </w:rPr>
        <w:t xml:space="preserve"> :  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3431"/>
        <w:gridCol w:w="1389"/>
        <w:gridCol w:w="1417"/>
        <w:gridCol w:w="1514"/>
        <w:gridCol w:w="1350"/>
      </w:tblGrid>
      <w:tr>
        <w:trPr>
          <w:trHeight w:val="441" w:hRule="atLeast"/>
        </w:trPr>
        <w:tc>
          <w:tcPr>
            <w:tcW w:w="7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43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Име на участник</w:t>
            </w:r>
          </w:p>
        </w:tc>
        <w:tc>
          <w:tcPr>
            <w:tcW w:w="138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Персонален номер</w:t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</w:rPr>
              <w:t>*</w:t>
            </w:r>
            <w:r>
              <w:rPr>
                <w:b/>
                <w:sz w:val="22"/>
                <w:lang w:val="bg-BG"/>
              </w:rPr>
              <w:t>Обратна връзка</w:t>
            </w:r>
          </w:p>
        </w:tc>
        <w:tc>
          <w:tcPr>
            <w:tcW w:w="151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</w:rPr>
              <w:t>**</w:t>
            </w:r>
            <w:r>
              <w:rPr>
                <w:b/>
                <w:sz w:val="22"/>
                <w:lang w:val="bg-BG"/>
              </w:rPr>
              <w:t>Подпис на участник</w:t>
            </w:r>
          </w:p>
        </w:tc>
        <w:tc>
          <w:tcPr>
            <w:tcW w:w="135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Оценка от теста</w:t>
            </w:r>
          </w:p>
        </w:tc>
      </w:tr>
      <w:tr>
        <w:trPr>
          <w:trHeight w:val="271" w:hRule="atLeast"/>
        </w:trPr>
        <w:tc>
          <w:tcPr>
            <w:tcW w:w="709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43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8460" w:type="dxa"/>
            <w:gridSpan w:val="5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b/>
                <w:sz w:val="22"/>
                <w:lang w:val="bg-BG"/>
              </w:rPr>
              <w:t>Средна оценка от теста</w:t>
            </w:r>
            <w:r>
              <w:rPr>
                <w:b/>
                <w:sz w:val="22"/>
              </w:rPr>
              <w:t xml:space="preserve">: 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</w:tr>
    </w:tbl>
    <w:p>
      <w:pPr>
        <w:pStyle w:val="Normal"/>
        <w:rPr>
          <w:sz w:val="12"/>
        </w:rPr>
      </w:pPr>
      <w:r>
        <w:rPr>
          <w:sz w:val="1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</w:t>
      </w:r>
      <w:r>
        <w:rPr>
          <w:sz w:val="22"/>
        </w:rPr>
        <w:t>* Участни</w:t>
      </w:r>
      <w:r>
        <w:rPr>
          <w:sz w:val="22"/>
          <w:lang w:val="bg-BG"/>
        </w:rPr>
        <w:t>ците</w:t>
      </w:r>
      <w:r>
        <w:rPr>
          <w:sz w:val="22"/>
        </w:rPr>
        <w:t xml:space="preserve"> да оцен</w:t>
      </w:r>
      <w:r>
        <w:rPr>
          <w:sz w:val="22"/>
          <w:lang w:val="bg-BG"/>
        </w:rPr>
        <w:t>ят</w:t>
      </w:r>
      <w:r>
        <w:rPr>
          <w:sz w:val="22"/>
        </w:rPr>
        <w:t xml:space="preserve"> програмата за обучение</w:t>
      </w:r>
      <w:r>
        <w:rPr>
          <w:sz w:val="22"/>
          <w:lang w:val="bg-BG"/>
        </w:rPr>
        <w:t>:</w:t>
      </w:r>
      <w:r>
        <w:rPr>
          <w:sz w:val="22"/>
        </w:rPr>
        <w:t xml:space="preserve"> </w:t>
      </w:r>
      <w:r>
        <w:rPr>
          <w:sz w:val="22"/>
          <w:lang w:val="bg-BG"/>
        </w:rPr>
        <w:t>Добра</w:t>
      </w:r>
      <w:r>
        <w:rPr>
          <w:sz w:val="22"/>
        </w:rPr>
        <w:t xml:space="preserve"> / Задоволителен</w:t>
      </w:r>
      <w:r>
        <w:rPr>
          <w:sz w:val="22"/>
          <w:lang w:val="bg-BG"/>
        </w:rPr>
        <w:t>а</w:t>
      </w:r>
      <w:r>
        <w:rPr>
          <w:sz w:val="22"/>
        </w:rPr>
        <w:t xml:space="preserve"> / Не много доб</w:t>
      </w:r>
      <w:r>
        <w:rPr>
          <w:sz w:val="22"/>
          <w:lang w:val="bg-BG"/>
        </w:rPr>
        <w:t>ра</w:t>
      </w:r>
    </w:p>
    <w:p>
      <w:pPr>
        <w:pStyle w:val="Normal"/>
        <w:rPr>
          <w:sz w:val="22"/>
        </w:rPr>
      </w:pPr>
      <w:r>
        <w:rPr>
          <w:sz w:val="22"/>
        </w:rPr>
        <w:t>** Подпис</w:t>
      </w:r>
      <w:r>
        <w:rPr>
          <w:sz w:val="22"/>
          <w:lang w:val="bg-BG"/>
        </w:rPr>
        <w:t>ите</w:t>
      </w:r>
      <w:r>
        <w:rPr>
          <w:sz w:val="22"/>
        </w:rPr>
        <w:t xml:space="preserve"> на участни</w:t>
      </w:r>
      <w:r>
        <w:rPr>
          <w:sz w:val="22"/>
          <w:lang w:val="bg-BG"/>
        </w:rPr>
        <w:t xml:space="preserve">ците </w:t>
      </w:r>
      <w:r>
        <w:rPr>
          <w:sz w:val="22"/>
        </w:rPr>
        <w:t xml:space="preserve">трябва да бъдат </w:t>
      </w:r>
      <w:r>
        <w:rPr>
          <w:sz w:val="22"/>
          <w:lang w:val="bg-BG"/>
        </w:rPr>
        <w:t>събрани</w:t>
      </w:r>
      <w:r>
        <w:rPr>
          <w:sz w:val="22"/>
        </w:rPr>
        <w:t xml:space="preserve"> </w:t>
      </w:r>
      <w:r>
        <w:rPr>
          <w:sz w:val="22"/>
          <w:lang w:val="bg-BG"/>
        </w:rPr>
        <w:t>от страна на изпитващия</w:t>
      </w:r>
      <w:r>
        <w:rPr>
          <w:sz w:val="22"/>
        </w:rPr>
        <w:t xml:space="preserve"> веднага след т</w:t>
      </w:r>
      <w:r>
        <w:rPr>
          <w:sz w:val="22"/>
          <w:lang w:val="bg-BG"/>
        </w:rPr>
        <w:t>еста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Подпис на изпитващия</w:t>
      </w:r>
      <w:r>
        <w:rPr>
          <w:sz w:val="22"/>
        </w:rPr>
        <w:t xml:space="preserve"> : ………………………………………  </w:t>
      </w:r>
    </w:p>
    <w:p>
      <w:pPr>
        <w:pStyle w:val="Normal"/>
        <w:rPr/>
      </w:pPr>
      <w:r>
        <w:rPr>
          <w:sz w:val="22"/>
          <w:lang w:val="bg-BG"/>
        </w:rPr>
        <w:t>Дата</w:t>
      </w:r>
      <w:r>
        <w:rPr>
          <w:sz w:val="22"/>
        </w:rPr>
        <w:t xml:space="preserve">                      : 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  <w:tab/>
        <w:t xml:space="preserve">           </w:t>
      </w:r>
    </w:p>
    <w:p>
      <w:pPr>
        <w:pStyle w:val="Normal"/>
        <w:rPr/>
      </w:pPr>
      <w:r>
        <w:rPr>
          <w:sz w:val="22"/>
          <w:lang w:val="bg-BG"/>
        </w:rPr>
        <w:t>Забележки</w:t>
      </w:r>
      <w:r>
        <w:rPr>
          <w:sz w:val="22"/>
        </w:rPr>
        <w:t>: ………………………………………………………………………………………….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Подпис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на Ръководител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Човешки ресурси</w:t>
      </w:r>
      <w:r>
        <w:rPr>
          <w:sz w:val="22"/>
        </w:rPr>
        <w:t>: ……………………………..</w:t>
      </w:r>
    </w:p>
    <w:p>
      <w:pPr>
        <w:pStyle w:val="Normal"/>
        <w:rPr/>
      </w:pPr>
      <w:r>
        <w:rPr>
          <w:sz w:val="22"/>
          <w:lang w:val="bg-BG"/>
        </w:rPr>
        <w:t>Дата</w:t>
      </w:r>
      <w:r>
        <w:rPr>
          <w:sz w:val="22"/>
        </w:rPr>
        <w:t xml:space="preserve">                      : 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700" w:footer="665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ПРОВЕДЕНИ ОБУЧЕНИЯ</w:t>
      </w:r>
    </w:p>
    <w:p>
      <w:pPr>
        <w:pStyle w:val="Header"/>
        <w:rPr>
          <w:b/>
        </w:rPr>
      </w:pPr>
      <w:r>
        <w:rPr>
          <w:b/>
        </w:rPr>
        <w:t>QMR-Q-F-PR</w:t>
      </w:r>
      <w:r>
        <w:rPr>
          <w:b/>
          <w:lang w:val="bg-BG"/>
        </w:rPr>
        <w:t>12</w:t>
      </w:r>
      <w:r>
        <w:rPr>
          <w:b/>
        </w:rPr>
        <w:t>-006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sz w:val="22"/>
          <w:lang w:val="bg-BG"/>
        </w:rPr>
        <w:t>Персонален номер</w:t>
      </w:r>
      <w:r>
        <w:rPr>
          <w:sz w:val="22"/>
        </w:rPr>
        <w:t xml:space="preserve">: ………………….               </w:t>
      </w:r>
      <w:r>
        <w:rPr>
          <w:sz w:val="22"/>
          <w:lang w:val="bg-BG"/>
        </w:rPr>
        <w:t>Дата на присъединяване</w:t>
      </w:r>
      <w:r>
        <w:rPr>
          <w:sz w:val="22"/>
        </w:rPr>
        <w:t>: 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Име</w:t>
      </w:r>
      <w:r>
        <w:rPr>
          <w:sz w:val="22"/>
        </w:rPr>
        <w:t xml:space="preserve"> : …………………………………………………….      </w:t>
      </w:r>
      <w:r>
        <w:rPr>
          <w:sz w:val="22"/>
          <w:lang w:val="bg-BG"/>
        </w:rPr>
        <w:t>Длъжност</w:t>
      </w:r>
      <w:r>
        <w:rPr>
          <w:sz w:val="22"/>
        </w:rPr>
        <w:t>: …………………………………</w:t>
      </w:r>
      <w:r>
        <w:rPr>
          <w:sz w:val="22"/>
          <w:lang w:val="bg-BG"/>
        </w:rPr>
        <w:t xml:space="preserve">             </w:t>
      </w:r>
      <w:r>
        <w:rPr>
          <w:sz w:val="22"/>
        </w:rPr>
        <w:t xml:space="preserve"> </w:t>
      </w:r>
      <w:r>
        <w:rPr>
          <w:sz w:val="22"/>
          <w:lang w:val="bg-BG"/>
        </w:rPr>
        <w:t>Заемана от:</w:t>
      </w:r>
      <w:r>
        <w:rPr>
          <w:sz w:val="22"/>
        </w:rPr>
        <w:t>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14317" w:type="dxa"/>
        <w:jc w:val="start"/>
        <w:tblInd w:w="-144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2693"/>
        <w:gridCol w:w="993"/>
        <w:gridCol w:w="1701"/>
        <w:gridCol w:w="1275"/>
        <w:gridCol w:w="1899"/>
        <w:gridCol w:w="2070"/>
        <w:gridCol w:w="1418"/>
        <w:gridCol w:w="1559"/>
      </w:tblGrid>
      <w:tr>
        <w:trPr>
          <w:trHeight w:val="441" w:hRule="atLeast"/>
        </w:trPr>
        <w:tc>
          <w:tcPr>
            <w:tcW w:w="70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69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Training Imparted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Дата на обучение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Проведенео от:</w:t>
            </w:r>
          </w:p>
        </w:tc>
        <w:tc>
          <w:tcPr>
            <w:tcW w:w="127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Получен резултат</w:t>
            </w:r>
          </w:p>
        </w:tc>
        <w:tc>
          <w:tcPr>
            <w:tcW w:w="189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Обратна връзка от участниците</w:t>
            </w:r>
          </w:p>
        </w:tc>
        <w:tc>
          <w:tcPr>
            <w:tcW w:w="207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ind w:end="-108"/>
              <w:rPr/>
            </w:pPr>
            <w:r>
              <w:rPr>
                <w:b/>
                <w:sz w:val="22"/>
              </w:rPr>
              <w:t>**</w:t>
            </w:r>
            <w:r>
              <w:rPr>
                <w:b/>
                <w:sz w:val="22"/>
                <w:lang w:val="bg-BG"/>
              </w:rPr>
              <w:t>Обратна връзка от ръководството</w:t>
            </w:r>
          </w:p>
        </w:tc>
        <w:tc>
          <w:tcPr>
            <w:tcW w:w="141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Подпис на ръководителя</w:t>
            </w:r>
          </w:p>
        </w:tc>
        <w:tc>
          <w:tcPr>
            <w:tcW w:w="155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Подпис на Ръководител Човешки ресурси</w:t>
            </w:r>
          </w:p>
        </w:tc>
      </w:tr>
      <w:tr>
        <w:trPr>
          <w:trHeight w:val="271" w:hRule="atLeast"/>
        </w:trPr>
        <w:tc>
          <w:tcPr>
            <w:tcW w:w="709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6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</w:t>
      </w:r>
      <w:r>
        <w:rPr>
          <w:sz w:val="22"/>
        </w:rPr>
        <w:t xml:space="preserve">* Обратна връзка на участника да се копира </w:t>
      </w:r>
      <w:r>
        <w:rPr>
          <w:sz w:val="22"/>
          <w:lang w:val="bg-BG"/>
        </w:rPr>
        <w:t xml:space="preserve">в листа за </w:t>
      </w:r>
      <w:r>
        <w:rPr>
          <w:sz w:val="22"/>
        </w:rPr>
        <w:t xml:space="preserve">посещаемостта </w:t>
      </w:r>
      <w:r>
        <w:rPr>
          <w:sz w:val="22"/>
          <w:lang w:val="bg-BG"/>
        </w:rPr>
        <w:t xml:space="preserve">на </w:t>
      </w:r>
      <w:r>
        <w:rPr>
          <w:sz w:val="22"/>
        </w:rPr>
        <w:t>обучени</w:t>
      </w:r>
      <w:r>
        <w:rPr>
          <w:sz w:val="22"/>
          <w:lang w:val="bg-BG"/>
        </w:rPr>
        <w:t>ята</w:t>
      </w:r>
      <w:r>
        <w:rPr>
          <w:sz w:val="22"/>
        </w:rPr>
        <w:t xml:space="preserve"> (в случай на вътрешно обучение)</w:t>
      </w:r>
    </w:p>
    <w:p>
      <w:pPr>
        <w:pStyle w:val="Normal"/>
        <w:rPr/>
      </w:pPr>
      <w:r>
        <w:rPr>
          <w:sz w:val="22"/>
        </w:rPr>
        <w:t xml:space="preserve">.** Обратна връзка и подпис </w:t>
      </w:r>
      <w:r>
        <w:rPr>
          <w:sz w:val="22"/>
          <w:lang w:val="bg-BG"/>
        </w:rPr>
        <w:t xml:space="preserve">от ръководството, </w:t>
      </w:r>
      <w:r>
        <w:rPr>
          <w:sz w:val="22"/>
        </w:rPr>
        <w:t xml:space="preserve"> да бъд</w:t>
      </w:r>
      <w:r>
        <w:rPr>
          <w:sz w:val="22"/>
          <w:lang w:val="bg-BG"/>
        </w:rPr>
        <w:t>ат</w:t>
      </w:r>
      <w:r>
        <w:rPr>
          <w:sz w:val="22"/>
        </w:rPr>
        <w:t xml:space="preserve"> взет</w:t>
      </w:r>
      <w:r>
        <w:rPr>
          <w:sz w:val="22"/>
          <w:lang w:val="bg-BG"/>
        </w:rPr>
        <w:t>и</w:t>
      </w:r>
      <w:r>
        <w:rPr>
          <w:sz w:val="22"/>
        </w:rPr>
        <w:t xml:space="preserve"> от ръководителя</w:t>
      </w:r>
      <w:r>
        <w:rPr>
          <w:sz w:val="22"/>
          <w:lang w:val="bg-BG"/>
        </w:rPr>
        <w:t xml:space="preserve"> </w:t>
      </w:r>
      <w:r>
        <w:rPr>
          <w:sz w:val="22"/>
        </w:rPr>
        <w:t>в рамките на 30 дни от обучението.</w:t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699" w:right="1134" w:gutter="0" w:header="709" w:top="765" w:footer="663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b/>
              <w:sz w:val="22"/>
            </w:rPr>
            <w:t xml:space="preserve"> QEMR-Q-M-PR- 12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06.02.2023г. 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11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b/>
              <w:sz w:val="22"/>
            </w:rPr>
            <w:t xml:space="preserve"> QEMR-Q-M-PR- 12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 xml:space="preserve">06.02.2023г. 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2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-154305</wp:posOffset>
              </wp:positionV>
              <wp:extent cx="6318250" cy="137795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7795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ОЦЕНКА НА КОМПЕТЕНТНОСТТА И КАЧЕСТВОТО НА ОБУЧЕНИЕ</w:t>
                                </w: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8.5pt;mso-wrap-distance-left:9.05pt;mso-wrap-distance-right:9.05pt;mso-wrap-distance-top:0pt;mso-wrap-distance-bottom:0pt;margin-top:-12.1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ОЦЕНКА НА КОМПЕТЕНТНОСТТА И КАЧЕСТВОТО НА ОБУЧЕНИЕ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-154305</wp:posOffset>
              </wp:positionV>
              <wp:extent cx="6318250" cy="1377950"/>
              <wp:effectExtent l="0" t="0" r="0" b="0"/>
              <wp:wrapNone/>
              <wp:docPr id="2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7795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ОЦЕНКА НА КОМПЕТЕНТНОСТТА И КАЧЕСТВОТО НА ОБУЧЕНИЕ</w:t>
                                </w: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8.5pt;mso-wrap-distance-left:9.05pt;mso-wrap-distance-right:9.05pt;mso-wrap-distance-top:0pt;mso-wrap-distance-bottom:0pt;margin-top:-12.1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ОЦЕНКА НА КОМПЕТЕНТНОСТТА И КАЧЕСТВОТО НА ОБУЧЕНИЕ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u w:val="singl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u w:val="single"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2001-03-16T02:40:00Z</dcterms:created>
  <dc:creator>ws</dc:creator>
  <dc:description/>
  <cp:keywords/>
  <dc:language>bg-BG</dc:language>
  <cp:lastModifiedBy>Nikolay Trayanov</cp:lastModifiedBy>
  <cp:lastPrinted>2002-05-24T15:27:00Z</cp:lastPrinted>
  <dcterms:modified xsi:type="dcterms:W3CDTF">2023-07-11T14:52:00Z</dcterms:modified>
  <cp:revision>73</cp:revision>
  <dc:subject/>
  <dc:title/>
</cp:coreProperties>
</file>