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  <w:t xml:space="preserve">1. </w:t>
      </w:r>
      <w:r>
        <w:rPr>
          <w:b/>
          <w:sz w:val="22"/>
          <w:u w:val="single"/>
          <w:lang w:val="bg-BG"/>
        </w:rPr>
        <w:t>ЦЕЛ</w:t>
      </w:r>
      <w:r>
        <w:rPr>
          <w:b/>
          <w:sz w:val="22"/>
          <w:u w:val="single"/>
        </w:rPr>
        <w:t>:</w:t>
      </w:r>
      <w:r>
        <w:rPr>
          <w:b/>
          <w:sz w:val="22"/>
        </w:rPr>
        <w:tab/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  <w:lang w:val="bg-BG"/>
        </w:rPr>
        <w:t>Д</w:t>
      </w:r>
      <w:r>
        <w:rPr>
          <w:sz w:val="22"/>
        </w:rPr>
        <w:t>а се гарантира,</w:t>
      </w:r>
      <w:r>
        <w:rPr>
          <w:sz w:val="22"/>
          <w:lang w:val="bg-BG"/>
        </w:rPr>
        <w:t xml:space="preserve"> че съхранението или използването на </w:t>
      </w:r>
      <w:r>
        <w:rPr>
          <w:sz w:val="22"/>
        </w:rPr>
        <w:t xml:space="preserve">имущество, принадлежащо на клиенти или външни доставчици, е под контрол на </w:t>
      </w:r>
      <w:r>
        <w:rPr>
          <w:sz w:val="22"/>
          <w:lang w:val="bg-BG"/>
        </w:rPr>
        <w:t>О</w:t>
      </w:r>
      <w:r>
        <w:rPr>
          <w:sz w:val="22"/>
        </w:rPr>
        <w:t>рганизацията</w:t>
      </w:r>
      <w:r>
        <w:rPr>
          <w:sz w:val="22"/>
          <w:lang w:val="bg-BG"/>
        </w:rPr>
        <w:t>.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  <w:t xml:space="preserve">2. </w:t>
      </w:r>
      <w:r>
        <w:rPr>
          <w:b/>
          <w:sz w:val="22"/>
          <w:u w:val="single"/>
          <w:lang w:val="bg-BG"/>
        </w:rPr>
        <w:t>ОБХВАТ</w:t>
      </w:r>
      <w:r>
        <w:rPr>
          <w:b/>
          <w:sz w:val="22"/>
          <w:u w:val="single"/>
        </w:rPr>
        <w:t>: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  <w:lang w:val="bg-BG"/>
        </w:rPr>
        <w:t>И</w:t>
      </w:r>
      <w:r>
        <w:rPr>
          <w:sz w:val="22"/>
        </w:rPr>
        <w:t xml:space="preserve">муществото </w:t>
      </w:r>
      <w:r>
        <w:rPr>
          <w:sz w:val="22"/>
          <w:lang w:val="bg-BG"/>
        </w:rPr>
        <w:t xml:space="preserve">на клиенти или </w:t>
      </w:r>
      <w:r>
        <w:rPr>
          <w:sz w:val="22"/>
        </w:rPr>
        <w:t>външ</w:t>
      </w:r>
      <w:r>
        <w:rPr>
          <w:sz w:val="22"/>
          <w:lang w:val="bg-BG"/>
        </w:rPr>
        <w:t>ни</w:t>
      </w:r>
      <w:r>
        <w:rPr>
          <w:sz w:val="22"/>
        </w:rPr>
        <w:t xml:space="preserve"> доставч</w:t>
      </w:r>
      <w:r>
        <w:rPr>
          <w:sz w:val="22"/>
          <w:lang w:val="bg-BG"/>
        </w:rPr>
        <w:t>ици</w:t>
      </w:r>
      <w:r>
        <w:rPr>
          <w:sz w:val="22"/>
        </w:rPr>
        <w:t xml:space="preserve">, </w:t>
      </w:r>
      <w:r>
        <w:rPr>
          <w:sz w:val="22"/>
          <w:lang w:val="bg-BG"/>
        </w:rPr>
        <w:t xml:space="preserve">което </w:t>
      </w:r>
      <w:r>
        <w:rPr>
          <w:sz w:val="22"/>
        </w:rPr>
        <w:t>може да включва материали, компоненти, инструменти и оборудване, помещения, интелектуална собственост и лични данни.</w:t>
      </w:r>
    </w:p>
    <w:p>
      <w:pPr>
        <w:pStyle w:val="Normal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/>
      </w:pPr>
      <w:r>
        <w:rPr>
          <w:b/>
          <w:sz w:val="22"/>
          <w:u w:val="single"/>
        </w:rPr>
        <w:t xml:space="preserve">3. </w:t>
      </w:r>
      <w:r>
        <w:rPr>
          <w:b/>
          <w:sz w:val="22"/>
          <w:u w:val="single"/>
          <w:lang w:val="bg-BG"/>
        </w:rPr>
        <w:t>ОПРЕДЕЛЕНИЯ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ind w:firstLine="720" w:end="0"/>
        <w:rPr>
          <w:color w:val="FF0000"/>
          <w:sz w:val="22"/>
          <w:u w:val="single"/>
        </w:rPr>
      </w:pPr>
      <w:r>
        <w:rPr>
          <w:color w:val="FF0000"/>
          <w:sz w:val="22"/>
        </w:rPr>
        <w:t>NIL</w:t>
      </w:r>
    </w:p>
    <w:p>
      <w:pPr>
        <w:pStyle w:val="Normal"/>
        <w:rPr>
          <w:b/>
          <w:color w:val="FF0000"/>
          <w:sz w:val="22"/>
          <w:u w:val="single"/>
        </w:rPr>
      </w:pPr>
      <w:r>
        <w:rPr>
          <w:b/>
          <w:color w:val="FF0000"/>
          <w:sz w:val="22"/>
          <w:u w:val="single"/>
        </w:rPr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  <w:t xml:space="preserve">4. </w:t>
      </w:r>
      <w:r>
        <w:rPr>
          <w:b/>
          <w:sz w:val="22"/>
          <w:u w:val="single"/>
          <w:lang w:val="bg-BG"/>
        </w:rPr>
        <w:t>ПРЕПРАТКИ</w:t>
      </w:r>
      <w:r>
        <w:rPr>
          <w:b/>
          <w:sz w:val="22"/>
          <w:u w:val="single"/>
        </w:rPr>
        <w:t>:</w:t>
      </w:r>
      <w:r>
        <w:rPr>
          <w:sz w:val="22"/>
        </w:rPr>
        <w:tab/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  <w:lang w:val="bg-BG"/>
        </w:rPr>
        <w:t xml:space="preserve">Стандарт </w:t>
      </w:r>
      <w:r>
        <w:rPr>
          <w:sz w:val="22"/>
        </w:rPr>
        <w:t xml:space="preserve">ISO9001:2015 - </w:t>
      </w:r>
      <w:r>
        <w:rPr>
          <w:sz w:val="22"/>
          <w:lang w:val="bg-BG"/>
        </w:rPr>
        <w:t>Клауза</w:t>
      </w:r>
      <w:r>
        <w:rPr>
          <w:sz w:val="22"/>
        </w:rPr>
        <w:t xml:space="preserve"> </w:t>
      </w:r>
      <w:r>
        <w:rPr>
          <w:rFonts w:hint="eastAsia"/>
          <w:sz w:val="22"/>
        </w:rPr>
        <w:t>8.5.3</w:t>
      </w:r>
      <w:r>
        <w:rPr>
          <w:sz w:val="22"/>
        </w:rPr>
        <w:t xml:space="preserve"> :</w:t>
      </w:r>
      <w:r>
        <w:rPr>
          <w:rFonts w:hint="eastAsia"/>
          <w:sz w:val="22"/>
        </w:rPr>
        <w:t xml:space="preserve"> </w:t>
      </w:r>
      <w:r>
        <w:rPr>
          <w:sz w:val="22"/>
          <w:lang w:val="bg-BG"/>
        </w:rPr>
        <w:t>И</w:t>
      </w:r>
      <w:r>
        <w:rPr>
          <w:sz w:val="22"/>
        </w:rPr>
        <w:t>муществото</w:t>
      </w:r>
      <w:r>
        <w:rPr>
          <w:sz w:val="22"/>
          <w:lang w:val="bg-BG"/>
        </w:rPr>
        <w:t>, принадлежащо</w:t>
      </w:r>
      <w:r>
        <w:rPr>
          <w:sz w:val="22"/>
        </w:rPr>
        <w:t xml:space="preserve"> </w:t>
      </w:r>
      <w:r>
        <w:rPr>
          <w:sz w:val="22"/>
          <w:lang w:val="bg-BG"/>
        </w:rPr>
        <w:t xml:space="preserve">на клиенти или </w:t>
      </w:r>
      <w:r>
        <w:rPr>
          <w:sz w:val="22"/>
        </w:rPr>
        <w:t>външ</w:t>
      </w:r>
      <w:r>
        <w:rPr>
          <w:sz w:val="22"/>
          <w:lang w:val="bg-BG"/>
        </w:rPr>
        <w:t>ни</w:t>
      </w:r>
      <w:r>
        <w:rPr>
          <w:sz w:val="22"/>
        </w:rPr>
        <w:t xml:space="preserve"> доставчи</w:t>
      </w:r>
      <w:r>
        <w:rPr>
          <w:sz w:val="22"/>
          <w:lang w:val="bg-BG"/>
        </w:rPr>
        <w:t>ци.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  <w:tab/>
        <w:tab/>
        <w:t xml:space="preserve">    </w:t>
      </w:r>
      <w:r>
        <w:rPr>
          <w:sz w:val="22"/>
        </w:rPr>
        <w:t>ISO</w:t>
      </w:r>
      <w:r>
        <w:rPr>
          <w:sz w:val="22"/>
          <w:lang w:val="bg-BG"/>
        </w:rPr>
        <w:t>14</w:t>
      </w:r>
      <w:r>
        <w:rPr>
          <w:sz w:val="22"/>
        </w:rPr>
        <w:t>001:2015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/>
      </w:pPr>
      <w:r>
        <w:rPr>
          <w:b/>
          <w:sz w:val="22"/>
          <w:u w:val="single"/>
        </w:rPr>
        <w:t xml:space="preserve">5. </w:t>
      </w:r>
      <w:r>
        <w:rPr>
          <w:b/>
          <w:sz w:val="22"/>
          <w:u w:val="single"/>
          <w:lang w:val="bg-BG"/>
        </w:rPr>
        <w:t>ПРАВОМОЩИЯ И ОТГОВОРНОСТИ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ind w:firstLine="720" w:end="0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  <w:t>Ръководител Маркетинг</w:t>
      </w:r>
    </w:p>
    <w:p>
      <w:pPr>
        <w:pStyle w:val="Normal"/>
        <w:ind w:firstLine="720" w:end="0"/>
        <w:jc w:val="both"/>
        <w:rPr/>
      </w:pPr>
      <w:r>
        <w:rPr>
          <w:sz w:val="22"/>
        </w:rPr>
        <w:t xml:space="preserve">Ръководител </w:t>
      </w:r>
      <w:r>
        <w:rPr>
          <w:sz w:val="22"/>
          <w:lang w:val="bg-BG"/>
        </w:rPr>
        <w:t>Маркетинг</w:t>
      </w:r>
      <w:r>
        <w:rPr>
          <w:sz w:val="22"/>
        </w:rPr>
        <w:t xml:space="preserve"> е отговорен за ефективното прилагане на настоящата процедура.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Той / тя е упълномощена да предприеме окончателно решение по всички въпроси, отнасящи се до прилагането на настоящата процедура.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ind w:firstLine="720" w:end="0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  <w:t>Ръководител (Продажби и магазини)</w:t>
      </w:r>
    </w:p>
    <w:p>
      <w:pPr>
        <w:pStyle w:val="Normal"/>
        <w:ind w:firstLine="720" w:end="0"/>
        <w:jc w:val="both"/>
        <w:rPr/>
      </w:pPr>
      <w:r>
        <w:rPr>
          <w:sz w:val="22"/>
        </w:rPr>
        <w:t>Ръководител (П</w:t>
      </w:r>
      <w:r>
        <w:rPr>
          <w:sz w:val="22"/>
          <w:lang w:val="bg-BG"/>
        </w:rPr>
        <w:t>родажби и магазини</w:t>
      </w:r>
      <w:r>
        <w:rPr>
          <w:sz w:val="22"/>
        </w:rPr>
        <w:t xml:space="preserve">) </w:t>
      </w:r>
      <w:r>
        <w:rPr>
          <w:sz w:val="22"/>
          <w:lang w:val="bg-BG"/>
        </w:rPr>
        <w:t xml:space="preserve">също </w:t>
      </w:r>
      <w:r>
        <w:rPr>
          <w:sz w:val="22"/>
        </w:rPr>
        <w:t>е отговорен за ефективното прилагане на настоящата процедура.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Той / тя е упълномощена да предприеме окончателно решение по всички въпроси, отнасящи се до прилагането на настоящата процедура.</w:t>
      </w:r>
    </w:p>
    <w:p>
      <w:pPr>
        <w:pStyle w:val="Normal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ind w:firstLine="720" w:end="0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  <w:t>Ръководители на отдели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 xml:space="preserve">Те са отговорни за ефективното прилагане на настоящата процедура в техните </w:t>
      </w:r>
      <w:r>
        <w:rPr>
          <w:sz w:val="22"/>
          <w:lang w:val="bg-BG"/>
        </w:rPr>
        <w:t>отдели.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</w:rPr>
      </w:pPr>
      <w:r>
        <w:rPr>
          <w:b/>
          <w:sz w:val="22"/>
          <w:u w:val="single"/>
        </w:rPr>
        <w:t xml:space="preserve">6.  </w:t>
      </w:r>
      <w:r>
        <w:rPr>
          <w:b/>
          <w:sz w:val="22"/>
          <w:u w:val="single"/>
          <w:lang w:val="bg-BG"/>
        </w:rPr>
        <w:t>НАЧИН НА ИЗПЪЛНЕНИВ</w:t>
      </w:r>
      <w:r>
        <w:rPr>
          <w:b/>
          <w:sz w:val="22"/>
          <w:u w:val="single"/>
        </w:rPr>
        <w:t>: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 xml:space="preserve">Нашата организация </w:t>
      </w:r>
      <w:r>
        <w:rPr>
          <w:sz w:val="22"/>
          <w:lang w:val="bg-BG"/>
        </w:rPr>
        <w:t xml:space="preserve">отговаря за съхранението или използването на </w:t>
      </w:r>
      <w:r>
        <w:rPr>
          <w:sz w:val="22"/>
        </w:rPr>
        <w:t xml:space="preserve">имущество, принадлежащо на клиенти или външни доставчици, докато </w:t>
      </w:r>
      <w:r>
        <w:rPr>
          <w:sz w:val="22"/>
          <w:lang w:val="bg-BG"/>
        </w:rPr>
        <w:t xml:space="preserve">това имущество </w:t>
      </w:r>
      <w:r>
        <w:rPr>
          <w:sz w:val="22"/>
        </w:rPr>
        <w:t xml:space="preserve">е под контрол на </w:t>
      </w:r>
      <w:r>
        <w:rPr>
          <w:sz w:val="22"/>
          <w:lang w:val="bg-BG"/>
        </w:rPr>
        <w:t>О</w:t>
      </w:r>
      <w:r>
        <w:rPr>
          <w:sz w:val="22"/>
        </w:rPr>
        <w:t>рганизацията</w:t>
      </w:r>
      <w:r>
        <w:rPr>
          <w:sz w:val="22"/>
          <w:lang w:val="bg-BG"/>
        </w:rPr>
        <w:t>.</w:t>
      </w:r>
    </w:p>
    <w:p>
      <w:pPr>
        <w:pStyle w:val="Normal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ind w:firstLine="720" w:end="0"/>
        <w:jc w:val="both"/>
        <w:rPr>
          <w:sz w:val="22"/>
        </w:rPr>
      </w:pPr>
      <w:r>
        <w:rPr>
          <w:sz w:val="22"/>
        </w:rPr>
        <w:t>Собственост на клиента или външ</w:t>
      </w:r>
      <w:r>
        <w:rPr>
          <w:sz w:val="22"/>
          <w:lang w:val="bg-BG"/>
        </w:rPr>
        <w:t>ния</w:t>
      </w:r>
      <w:r>
        <w:rPr>
          <w:sz w:val="22"/>
        </w:rPr>
        <w:t xml:space="preserve"> доставчик може да включва след</w:t>
      </w:r>
      <w:r>
        <w:rPr>
          <w:sz w:val="22"/>
          <w:lang w:val="bg-BG"/>
        </w:rPr>
        <w:t>ното</w:t>
      </w:r>
      <w:r>
        <w:rPr>
          <w:sz w:val="22"/>
        </w:rPr>
        <w:t>: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1. Материалите</w:t>
      </w:r>
      <w:r>
        <w:rPr>
          <w:sz w:val="22"/>
          <w:lang w:val="bg-BG"/>
        </w:rPr>
        <w:t>;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2. Компоненти</w:t>
      </w:r>
      <w:r>
        <w:rPr>
          <w:sz w:val="22"/>
          <w:lang w:val="bg-BG"/>
        </w:rPr>
        <w:t>;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3. Инструменти и оборудване</w:t>
      </w:r>
      <w:r>
        <w:rPr>
          <w:sz w:val="22"/>
          <w:lang w:val="bg-BG"/>
        </w:rPr>
        <w:t>;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 xml:space="preserve">4. </w:t>
      </w:r>
      <w:r>
        <w:rPr>
          <w:sz w:val="22"/>
          <w:lang w:val="bg-BG"/>
        </w:rPr>
        <w:t>П</w:t>
      </w:r>
      <w:r>
        <w:rPr>
          <w:sz w:val="22"/>
        </w:rPr>
        <w:t>омещения</w:t>
      </w:r>
      <w:r>
        <w:rPr>
          <w:sz w:val="22"/>
          <w:lang w:val="bg-BG"/>
        </w:rPr>
        <w:t>;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5. Интелектуална собственост</w:t>
      </w:r>
      <w:r>
        <w:rPr>
          <w:sz w:val="22"/>
          <w:lang w:val="bg-BG"/>
        </w:rPr>
        <w:t>;</w:t>
      </w:r>
    </w:p>
    <w:p>
      <w:pPr>
        <w:pStyle w:val="Normal"/>
        <w:ind w:firstLine="720" w:end="0"/>
        <w:jc w:val="both"/>
        <w:rPr>
          <w:sz w:val="22"/>
        </w:rPr>
      </w:pPr>
      <w:r>
        <w:rPr>
          <w:sz w:val="22"/>
        </w:rPr>
        <w:t>6. Личните данни.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jc w:val="both"/>
        <w:rPr>
          <w:b/>
          <w:sz w:val="22"/>
          <w:u w:val="single"/>
        </w:rPr>
      </w:pPr>
      <w:r>
        <w:rPr>
          <w:b/>
          <w:sz w:val="22"/>
          <w:u w:val="single"/>
        </w:rPr>
        <w:t>Получаване и проверка на имуществото на клиенти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 xml:space="preserve">Нашата организация има система, която да идентифицира, проверява, съхранява и охранява предоставени </w:t>
      </w:r>
      <w:r>
        <w:rPr>
          <w:sz w:val="22"/>
          <w:lang w:val="bg-BG"/>
        </w:rPr>
        <w:t>от</w:t>
      </w:r>
      <w:r>
        <w:rPr>
          <w:sz w:val="22"/>
        </w:rPr>
        <w:t xml:space="preserve"> клиентите или външни доставчици </w:t>
      </w:r>
      <w:r>
        <w:rPr>
          <w:sz w:val="22"/>
          <w:lang w:val="bg-BG"/>
        </w:rPr>
        <w:t>движими и недвижими имущества.</w:t>
      </w:r>
    </w:p>
    <w:p>
      <w:pPr>
        <w:pStyle w:val="Normal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ind w:firstLine="720" w:end="0"/>
        <w:jc w:val="both"/>
        <w:rPr/>
      </w:pPr>
      <w:r>
        <w:rPr>
          <w:sz w:val="22"/>
        </w:rPr>
        <w:t xml:space="preserve">Когато </w:t>
      </w:r>
      <w:r>
        <w:rPr>
          <w:sz w:val="22"/>
          <w:lang w:val="bg-BG"/>
        </w:rPr>
        <w:t>дадено имущество е</w:t>
      </w:r>
      <w:r>
        <w:rPr>
          <w:sz w:val="22"/>
        </w:rPr>
        <w:t xml:space="preserve"> получен</w:t>
      </w:r>
      <w:r>
        <w:rPr>
          <w:sz w:val="22"/>
          <w:lang w:val="bg-BG"/>
        </w:rPr>
        <w:t>о</w:t>
      </w:r>
      <w:r>
        <w:rPr>
          <w:sz w:val="22"/>
        </w:rPr>
        <w:t xml:space="preserve"> от </w:t>
      </w:r>
      <w:r>
        <w:rPr>
          <w:sz w:val="22"/>
          <w:lang w:val="bg-BG"/>
        </w:rPr>
        <w:t>О</w:t>
      </w:r>
      <w:r>
        <w:rPr>
          <w:sz w:val="22"/>
        </w:rPr>
        <w:t>рганизацията,</w:t>
      </w:r>
      <w:r>
        <w:rPr>
          <w:sz w:val="22"/>
          <w:lang w:val="bg-BG"/>
        </w:rPr>
        <w:t xml:space="preserve"> Ръководител Маркетин</w:t>
      </w:r>
      <w:r>
        <w:rPr>
          <w:sz w:val="22"/>
        </w:rPr>
        <w:t xml:space="preserve"> записва данните в</w:t>
      </w:r>
      <w:r>
        <w:rPr>
          <w:sz w:val="22"/>
          <w:lang w:val="bg-BG"/>
        </w:rPr>
        <w:t>ъв</w:t>
      </w:r>
      <w:r>
        <w:rPr>
          <w:sz w:val="22"/>
        </w:rPr>
        <w:t xml:space="preserve"> "</w:t>
      </w:r>
      <w:r>
        <w:rPr>
          <w:sz w:val="22"/>
          <w:lang w:val="bg-BG"/>
        </w:rPr>
        <w:t xml:space="preserve">Формуляр </w:t>
      </w:r>
      <w:r>
        <w:rPr>
          <w:sz w:val="22"/>
        </w:rPr>
        <w:t xml:space="preserve">Регистър </w:t>
      </w:r>
      <w:r>
        <w:rPr>
          <w:sz w:val="22"/>
          <w:lang w:val="bg-BG"/>
        </w:rPr>
        <w:t xml:space="preserve">за имущество на клиенти </w:t>
      </w:r>
      <w:r>
        <w:rPr>
          <w:sz w:val="22"/>
        </w:rPr>
        <w:t>(Q</w:t>
      </w:r>
      <w:r>
        <w:rPr>
          <w:sz w:val="22"/>
          <w:lang w:val="bg-BG"/>
        </w:rPr>
        <w:t>Е</w:t>
      </w:r>
      <w:r>
        <w:rPr>
          <w:sz w:val="22"/>
        </w:rPr>
        <w:t>MR-QF-PR1</w:t>
      </w:r>
      <w:r>
        <w:rPr>
          <w:sz w:val="22"/>
          <w:lang w:val="bg-BG"/>
        </w:rPr>
        <w:t>9</w:t>
      </w:r>
      <w:r>
        <w:rPr>
          <w:sz w:val="22"/>
        </w:rPr>
        <w:t xml:space="preserve">-001)", с ясна индикация за </w:t>
      </w:r>
      <w:r>
        <w:rPr>
          <w:sz w:val="22"/>
          <w:lang w:val="bg-BG"/>
        </w:rPr>
        <w:t>лицето</w:t>
      </w:r>
      <w:r>
        <w:rPr>
          <w:sz w:val="22"/>
        </w:rPr>
        <w:t xml:space="preserve">, </w:t>
      </w:r>
      <w:r>
        <w:rPr>
          <w:sz w:val="22"/>
          <w:lang w:val="bg-BG"/>
        </w:rPr>
        <w:t>което е предоставило имуществото</w:t>
      </w:r>
      <w:r>
        <w:rPr>
          <w:sz w:val="22"/>
        </w:rPr>
        <w:t>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</w:rPr>
      </w:pPr>
      <w:r>
        <w:rPr>
          <w:sz w:val="22"/>
        </w:rPr>
        <w:t xml:space="preserve">По същия начин, когато имуществото </w:t>
      </w:r>
      <w:r>
        <w:rPr>
          <w:sz w:val="22"/>
          <w:lang w:val="bg-BG"/>
        </w:rPr>
        <w:t>е получено от</w:t>
      </w:r>
      <w:r>
        <w:rPr>
          <w:sz w:val="22"/>
        </w:rPr>
        <w:t xml:space="preserve"> външен доставчик, </w:t>
      </w:r>
      <w:r>
        <w:rPr>
          <w:sz w:val="22"/>
          <w:lang w:val="bg-BG"/>
        </w:rPr>
        <w:t>Р</w:t>
      </w:r>
      <w:r>
        <w:rPr>
          <w:sz w:val="22"/>
        </w:rPr>
        <w:t>ъководител (П</w:t>
      </w:r>
      <w:r>
        <w:rPr>
          <w:sz w:val="22"/>
          <w:lang w:val="bg-BG"/>
        </w:rPr>
        <w:t>родажби и магазини</w:t>
      </w:r>
      <w:r>
        <w:rPr>
          <w:sz w:val="22"/>
        </w:rPr>
        <w:t>) записва данните в</w:t>
      </w:r>
      <w:r>
        <w:rPr>
          <w:sz w:val="22"/>
          <w:lang w:val="bg-BG"/>
        </w:rPr>
        <w:t>ъе</w:t>
      </w:r>
      <w:r>
        <w:rPr>
          <w:sz w:val="22"/>
        </w:rPr>
        <w:t xml:space="preserve"> "</w:t>
      </w:r>
      <w:r>
        <w:rPr>
          <w:sz w:val="22"/>
          <w:lang w:val="bg-BG"/>
        </w:rPr>
        <w:t xml:space="preserve">Формуляр </w:t>
      </w:r>
      <w:r>
        <w:rPr>
          <w:sz w:val="22"/>
        </w:rPr>
        <w:t xml:space="preserve">Регистър </w:t>
      </w:r>
      <w:r>
        <w:rPr>
          <w:sz w:val="22"/>
          <w:lang w:val="bg-BG"/>
        </w:rPr>
        <w:t xml:space="preserve">за имущество на външни доставчици </w:t>
      </w:r>
      <w:r>
        <w:rPr>
          <w:sz w:val="22"/>
        </w:rPr>
        <w:t>(Q</w:t>
      </w:r>
      <w:r>
        <w:rPr>
          <w:sz w:val="22"/>
          <w:lang w:val="bg-BG"/>
        </w:rPr>
        <w:t>Е</w:t>
      </w:r>
      <w:r>
        <w:rPr>
          <w:sz w:val="22"/>
        </w:rPr>
        <w:t>MR-QF-PR1</w:t>
      </w:r>
      <w:r>
        <w:rPr>
          <w:sz w:val="22"/>
          <w:lang w:val="bg-BG"/>
        </w:rPr>
        <w:t>9</w:t>
      </w:r>
      <w:r>
        <w:rPr>
          <w:sz w:val="22"/>
        </w:rPr>
        <w:t xml:space="preserve">-002)", с ясна индикация за </w:t>
      </w:r>
      <w:r>
        <w:rPr>
          <w:sz w:val="22"/>
          <w:lang w:val="bg-BG"/>
        </w:rPr>
        <w:t>лицето</w:t>
      </w:r>
      <w:r>
        <w:rPr>
          <w:sz w:val="22"/>
        </w:rPr>
        <w:t xml:space="preserve">, </w:t>
      </w:r>
      <w:r>
        <w:rPr>
          <w:sz w:val="22"/>
          <w:lang w:val="bg-BG"/>
        </w:rPr>
        <w:t>което е предоставило имуществото</w:t>
      </w:r>
      <w:r>
        <w:rPr>
          <w:sz w:val="22"/>
        </w:rPr>
        <w:t>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/>
      </w:pPr>
      <w:r>
        <w:rPr>
          <w:sz w:val="22"/>
        </w:rPr>
        <w:t xml:space="preserve">При получаване на </w:t>
      </w:r>
      <w:r>
        <w:rPr>
          <w:sz w:val="22"/>
          <w:lang w:val="bg-BG"/>
        </w:rPr>
        <w:t xml:space="preserve">имущество от </w:t>
      </w:r>
      <w:r>
        <w:rPr>
          <w:sz w:val="22"/>
        </w:rPr>
        <w:t xml:space="preserve">клиен или </w:t>
      </w:r>
      <w:r>
        <w:rPr>
          <w:sz w:val="22"/>
          <w:lang w:val="bg-BG"/>
        </w:rPr>
        <w:t xml:space="preserve">от </w:t>
      </w:r>
      <w:r>
        <w:rPr>
          <w:sz w:val="22"/>
        </w:rPr>
        <w:t xml:space="preserve">външен доставчик, </w:t>
      </w:r>
      <w:r>
        <w:rPr>
          <w:sz w:val="22"/>
          <w:lang w:val="bg-BG"/>
        </w:rPr>
        <w:t>О</w:t>
      </w:r>
      <w:r>
        <w:rPr>
          <w:sz w:val="22"/>
        </w:rPr>
        <w:t xml:space="preserve">рганизациите идентифицира </w:t>
      </w:r>
      <w:r>
        <w:rPr>
          <w:sz w:val="22"/>
          <w:lang w:val="bg-BG"/>
        </w:rPr>
        <w:t>имуществото</w:t>
      </w:r>
      <w:r>
        <w:rPr>
          <w:sz w:val="22"/>
        </w:rPr>
        <w:t xml:space="preserve"> чрез подходящи средства (идентификационен</w:t>
      </w:r>
      <w:r>
        <w:rPr>
          <w:sz w:val="22"/>
          <w:lang w:val="bg-BG"/>
        </w:rPr>
        <w:t>а</w:t>
      </w:r>
      <w:r>
        <w:rPr>
          <w:sz w:val="22"/>
        </w:rPr>
        <w:t xml:space="preserve"> мар</w:t>
      </w:r>
      <w:r>
        <w:rPr>
          <w:sz w:val="22"/>
          <w:lang w:val="bg-BG"/>
        </w:rPr>
        <w:t>кировка</w:t>
      </w:r>
      <w:r>
        <w:rPr>
          <w:sz w:val="22"/>
        </w:rPr>
        <w:t xml:space="preserve"> / стикер), и проверява</w:t>
      </w:r>
      <w:r>
        <w:rPr>
          <w:sz w:val="22"/>
          <w:lang w:val="bg-BG"/>
        </w:rPr>
        <w:t xml:space="preserve"> имуществото за </w:t>
      </w:r>
      <w:r>
        <w:rPr>
          <w:sz w:val="22"/>
        </w:rPr>
        <w:t>дефекти.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b/>
          <w:sz w:val="22"/>
          <w:u w:val="single"/>
        </w:rPr>
      </w:pPr>
      <w:r>
        <w:rPr>
          <w:b/>
          <w:sz w:val="22"/>
          <w:u w:val="single"/>
        </w:rPr>
        <w:t xml:space="preserve">Загуба / </w:t>
      </w:r>
      <w:r>
        <w:rPr>
          <w:b/>
          <w:sz w:val="22"/>
          <w:u w:val="single"/>
          <w:lang w:val="bg-BG"/>
        </w:rPr>
        <w:t>повреда</w:t>
      </w:r>
      <w:r>
        <w:rPr>
          <w:b/>
          <w:sz w:val="22"/>
          <w:u w:val="single"/>
        </w:rPr>
        <w:t xml:space="preserve"> на имущество на клиенти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Когато имуществото на даден клиент или външен доставчик е загубен</w:t>
      </w:r>
      <w:r>
        <w:rPr>
          <w:sz w:val="22"/>
          <w:lang w:val="bg-BG"/>
        </w:rPr>
        <w:t>о или</w:t>
      </w:r>
      <w:r>
        <w:rPr>
          <w:sz w:val="22"/>
        </w:rPr>
        <w:t xml:space="preserve"> повреден</w:t>
      </w:r>
      <w:r>
        <w:rPr>
          <w:sz w:val="22"/>
          <w:lang w:val="bg-BG"/>
        </w:rPr>
        <w:t>о, то трябва да бъде обозначено като</w:t>
      </w:r>
      <w:r>
        <w:rPr>
          <w:sz w:val="22"/>
        </w:rPr>
        <w:t xml:space="preserve"> неподходящ</w:t>
      </w:r>
      <w:r>
        <w:rPr>
          <w:sz w:val="22"/>
          <w:lang w:val="bg-BG"/>
        </w:rPr>
        <w:t>о</w:t>
      </w:r>
      <w:r>
        <w:rPr>
          <w:sz w:val="22"/>
        </w:rPr>
        <w:t xml:space="preserve"> за използване</w:t>
      </w:r>
      <w:r>
        <w:rPr>
          <w:sz w:val="22"/>
          <w:lang w:val="bg-BG"/>
        </w:rPr>
        <w:t>.</w:t>
      </w:r>
      <w:r>
        <w:rPr>
          <w:sz w:val="22"/>
        </w:rPr>
        <w:t xml:space="preserve"> </w:t>
      </w:r>
      <w:r>
        <w:rPr>
          <w:sz w:val="22"/>
          <w:lang w:val="bg-BG"/>
        </w:rPr>
        <w:t>О</w:t>
      </w:r>
      <w:r>
        <w:rPr>
          <w:sz w:val="22"/>
        </w:rPr>
        <w:t>рганизацията съобщава това на клиента или външ</w:t>
      </w:r>
      <w:r>
        <w:rPr>
          <w:sz w:val="22"/>
          <w:lang w:val="bg-BG"/>
        </w:rPr>
        <w:t>ния</w:t>
      </w:r>
      <w:r>
        <w:rPr>
          <w:sz w:val="22"/>
        </w:rPr>
        <w:t xml:space="preserve"> доставчик и </w:t>
      </w:r>
      <w:r>
        <w:rPr>
          <w:sz w:val="22"/>
          <w:lang w:val="bg-BG"/>
        </w:rPr>
        <w:t>изготвя</w:t>
      </w:r>
      <w:r>
        <w:rPr>
          <w:sz w:val="22"/>
        </w:rPr>
        <w:t xml:space="preserve"> на документирана информация за това какво се е случило.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  <w:t xml:space="preserve">7. </w:t>
      </w:r>
      <w:r>
        <w:rPr>
          <w:b/>
          <w:sz w:val="22"/>
          <w:u w:val="single"/>
          <w:lang w:val="bg-BG"/>
        </w:rPr>
        <w:t>ЗАПИСИ</w:t>
      </w:r>
      <w:r>
        <w:rPr>
          <w:b/>
          <w:sz w:val="22"/>
          <w:u w:val="single"/>
        </w:rPr>
        <w:t>: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  <w:t>Поддържат се следните записи: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tbl>
      <w:tblPr>
        <w:tblW w:w="99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40"/>
        <w:gridCol w:w="4280"/>
        <w:gridCol w:w="1417"/>
        <w:gridCol w:w="851"/>
        <w:gridCol w:w="1276"/>
        <w:gridCol w:w="6"/>
        <w:gridCol w:w="1530"/>
      </w:tblGrid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snapToGrid w:val="false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</w:r>
          </w:p>
          <w:p>
            <w:pPr>
              <w:pStyle w:val="Footer"/>
              <w:ind w:end="-10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4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snapToGrid w:val="false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</w:p>
          <w:p>
            <w:pPr>
              <w:pStyle w:val="Footer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Име на формуляри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snapToGrid w:val="false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</w:r>
          </w:p>
          <w:p>
            <w:pPr>
              <w:pStyle w:val="Footer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Формат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snapToGrid w:val="false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</w:r>
          </w:p>
          <w:p>
            <w:pPr>
              <w:pStyle w:val="Footer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Вид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Период на съхранение</w:t>
            </w:r>
          </w:p>
        </w:tc>
        <w:tc>
          <w:tcPr>
            <w:tcW w:w="15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Отговорник</w:t>
            </w:r>
          </w:p>
        </w:tc>
      </w:tr>
      <w:tr>
        <w:trPr>
          <w:trHeight w:val="139" w:hRule="atLeast"/>
        </w:trPr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jc w:val="center"/>
              <w:rPr>
                <w:i w:val="false"/>
              </w:rPr>
            </w:pPr>
            <w:r>
              <w:rPr>
                <w:i w:val="false"/>
              </w:rPr>
              <w:t>1</w:t>
            </w:r>
          </w:p>
        </w:tc>
        <w:tc>
          <w:tcPr>
            <w:tcW w:w="4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rPr>
                <w:i w:val="false"/>
                <w:lang w:val="bg-BG"/>
              </w:rPr>
            </w:pPr>
            <w:r>
              <w:rPr>
                <w:i w:val="false"/>
              </w:rPr>
              <w:t>Q</w:t>
            </w:r>
            <w:r>
              <w:rPr>
                <w:i w:val="false"/>
                <w:lang w:val="bg-BG"/>
              </w:rPr>
              <w:t>Е</w:t>
            </w:r>
            <w:r>
              <w:rPr>
                <w:i w:val="false"/>
              </w:rPr>
              <w:t>MR-Q-F-PR1</w:t>
            </w:r>
            <w:r>
              <w:rPr>
                <w:i w:val="false"/>
                <w:lang w:val="bg-BG"/>
              </w:rPr>
              <w:t>9</w:t>
            </w:r>
            <w:r>
              <w:rPr>
                <w:i w:val="false"/>
              </w:rPr>
              <w:t xml:space="preserve">-001 </w:t>
            </w:r>
          </w:p>
          <w:p>
            <w:pPr>
              <w:pStyle w:val="BodyText"/>
              <w:rPr>
                <w:i w:val="false"/>
              </w:rPr>
            </w:pPr>
            <w:r>
              <w:rPr>
                <w:i w:val="false"/>
              </w:rPr>
              <w:t>Формуляр Регистър за имущество на клиенти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rPr>
                <w:i w:val="false"/>
                <w:lang w:val="bg-BG"/>
              </w:rPr>
            </w:pPr>
            <w:r>
              <w:rPr>
                <w:i w:val="false"/>
                <w:lang w:val="bg-BG"/>
              </w:rPr>
              <w:t>Български, Текст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i w:val="false"/>
                <w:lang w:val="bg-BG"/>
              </w:rPr>
            </w:pPr>
            <w:r>
              <w:rPr>
                <w:i w:val="false"/>
                <w:lang w:val="bg-BG"/>
              </w:rPr>
              <w:t>На хартия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i w:val="false"/>
                <w:lang w:val="bg-BG"/>
              </w:rPr>
            </w:pPr>
            <w:r>
              <w:rPr>
                <w:i w:val="false"/>
                <w:lang w:val="bg-BG"/>
              </w:rPr>
              <w:t xml:space="preserve">Минимум </w:t>
            </w:r>
          </w:p>
          <w:p>
            <w:pPr>
              <w:pStyle w:val="BodyText"/>
              <w:ind w:end="-108"/>
              <w:rPr>
                <w:i w:val="false"/>
              </w:rPr>
            </w:pPr>
            <w:r>
              <w:rPr>
                <w:i w:val="false"/>
                <w:lang w:val="bg-BG"/>
              </w:rPr>
              <w:t>3 години</w:t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i w:val="false"/>
                <w:lang w:val="bg-BG"/>
              </w:rPr>
            </w:pPr>
            <w:r>
              <w:rPr>
                <w:i w:val="false"/>
                <w:lang w:val="bg-BG"/>
              </w:rPr>
              <w:t>Ръководител Маркетинг</w:t>
            </w:r>
          </w:p>
        </w:tc>
      </w:tr>
      <w:tr>
        <w:trPr>
          <w:trHeight w:val="246" w:hRule="atLeast"/>
        </w:trPr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jc w:val="center"/>
              <w:rPr>
                <w:i w:val="false"/>
              </w:rPr>
            </w:pPr>
            <w:r>
              <w:rPr>
                <w:i w:val="false"/>
              </w:rPr>
              <w:t>2</w:t>
            </w:r>
          </w:p>
        </w:tc>
        <w:tc>
          <w:tcPr>
            <w:tcW w:w="4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rPr>
                <w:i w:val="false"/>
                <w:lang w:val="bg-BG"/>
              </w:rPr>
            </w:pPr>
            <w:r>
              <w:rPr>
                <w:i w:val="false"/>
              </w:rPr>
              <w:t>Q</w:t>
            </w:r>
            <w:r>
              <w:rPr>
                <w:i w:val="false"/>
                <w:lang w:val="bg-BG"/>
              </w:rPr>
              <w:t>Е</w:t>
            </w:r>
            <w:r>
              <w:rPr>
                <w:i w:val="false"/>
              </w:rPr>
              <w:t>MR-Q-F-PR1</w:t>
            </w:r>
            <w:r>
              <w:rPr>
                <w:i w:val="false"/>
                <w:lang w:val="bg-BG"/>
              </w:rPr>
              <w:t>9</w:t>
            </w:r>
            <w:r>
              <w:rPr>
                <w:i w:val="false"/>
              </w:rPr>
              <w:t xml:space="preserve">-002 </w:t>
            </w:r>
          </w:p>
          <w:p>
            <w:pPr>
              <w:pStyle w:val="BodyText"/>
              <w:rPr>
                <w:i w:val="false"/>
              </w:rPr>
            </w:pPr>
            <w:r>
              <w:rPr>
                <w:i w:val="false"/>
              </w:rPr>
              <w:t>Формуляр Регистър за имущество на външни доставчици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rPr>
                <w:i w:val="false"/>
              </w:rPr>
            </w:pPr>
            <w:r>
              <w:rPr>
                <w:i w:val="false"/>
                <w:lang w:val="bg-BG"/>
              </w:rPr>
              <w:t>Български, Текст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i w:val="false"/>
              </w:rPr>
            </w:pPr>
            <w:r>
              <w:rPr>
                <w:i w:val="false"/>
                <w:lang w:val="bg-BG"/>
              </w:rPr>
              <w:t>На хартия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i w:val="false"/>
                <w:lang w:val="bg-BG"/>
              </w:rPr>
            </w:pPr>
            <w:r>
              <w:rPr>
                <w:i w:val="false"/>
                <w:lang w:val="bg-BG"/>
              </w:rPr>
              <w:t xml:space="preserve">Минимум </w:t>
            </w:r>
          </w:p>
          <w:p>
            <w:pPr>
              <w:pStyle w:val="BodyText"/>
              <w:ind w:end="-108"/>
              <w:rPr>
                <w:i w:val="false"/>
              </w:rPr>
            </w:pPr>
            <w:r>
              <w:rPr>
                <w:i w:val="false"/>
                <w:lang w:val="bg-BG"/>
              </w:rPr>
              <w:t>3 години</w:t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i w:val="false"/>
                <w:lang w:val="bg-BG"/>
              </w:rPr>
            </w:pPr>
            <w:r>
              <w:rPr>
                <w:i w:val="false"/>
                <w:lang w:val="bg-BG"/>
              </w:rPr>
              <w:t>Ръководител (Продажби и магазини)</w:t>
            </w:r>
          </w:p>
        </w:tc>
      </w:tr>
    </w:tbl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>
          <w:b/>
          <w:sz w:val="22"/>
          <w:u w:val="single"/>
        </w:rPr>
        <w:t xml:space="preserve">8. </w:t>
      </w:r>
      <w:r>
        <w:rPr>
          <w:b/>
          <w:sz w:val="22"/>
          <w:u w:val="single"/>
          <w:lang w:val="bg-BG"/>
        </w:rPr>
        <w:t>ИСТОРИЯ НА ДОКУМЕНТ</w:t>
      </w:r>
      <w:r>
        <w:rPr>
          <w:b/>
          <w:sz w:val="22"/>
          <w:u w:val="single"/>
        </w:rPr>
        <w:t>:</w:t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16"/>
          <w:u w:val="single"/>
        </w:rPr>
      </w:pPr>
      <w:r>
        <w:rPr>
          <w:b/>
          <w:sz w:val="16"/>
          <w:u w:val="single"/>
        </w:rPr>
      </w:r>
    </w:p>
    <w:tbl>
      <w:tblPr>
        <w:tblW w:w="99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70"/>
        <w:gridCol w:w="4926"/>
        <w:gridCol w:w="1701"/>
        <w:gridCol w:w="2103"/>
      </w:tblGrid>
      <w:tr>
        <w:trPr>
          <w:trHeight w:val="242" w:hRule="atLeast"/>
        </w:trPr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</w:rPr>
            </w:pPr>
            <w:r>
              <w:rPr>
                <w:b/>
                <w:sz w:val="20"/>
                <w:lang w:val="bg-BG"/>
              </w:rPr>
              <w:t>Версия №</w:t>
            </w:r>
          </w:p>
        </w:tc>
        <w:tc>
          <w:tcPr>
            <w:tcW w:w="4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Промени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Променено от</w:t>
            </w:r>
          </w:p>
        </w:tc>
        <w:tc>
          <w:tcPr>
            <w:tcW w:w="2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Забележки от</w:t>
            </w:r>
            <w:r>
              <w:rPr>
                <w:b/>
                <w:sz w:val="20"/>
              </w:rPr>
              <w:t xml:space="preserve">  </w:t>
            </w:r>
            <w:r>
              <w:rPr>
                <w:b/>
                <w:sz w:val="20"/>
                <w:lang w:val="bg-BG"/>
              </w:rPr>
              <w:t>ОИСУ</w:t>
            </w:r>
          </w:p>
        </w:tc>
      </w:tr>
      <w:tr>
        <w:trPr>
          <w:trHeight w:val="155" w:hRule="atLeast"/>
        </w:trPr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V-001</w:t>
            </w:r>
          </w:p>
        </w:tc>
        <w:tc>
          <w:tcPr>
            <w:tcW w:w="4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Първа версия, одобрена за изпълнение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2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</w:tr>
      <w:tr>
        <w:trPr>
          <w:trHeight w:val="242" w:hRule="atLeast"/>
        </w:trPr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4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</w:tbl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</w:rPr>
        <w:sectPr>
          <w:headerReference w:type="default" r:id="rId2"/>
          <w:footerReference w:type="default" r:id="rId3"/>
          <w:type w:val="nextPage"/>
          <w:pgSz w:w="11906" w:h="16838"/>
          <w:pgMar w:left="1418" w:right="567" w:gutter="0" w:header="708" w:top="2610" w:footer="761" w:bottom="1134"/>
          <w:pgNumType w:fmt="decimal"/>
          <w:formProt w:val="false"/>
          <w:textDirection w:val="lrTb"/>
          <w:docGrid w:type="default" w:linePitch="360" w:charSpace="0"/>
        </w:sectPr>
      </w:pPr>
      <w:r>
        <w:rPr>
          <w:b/>
          <w:sz w:val="22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</w:rPr>
      </w:pPr>
      <w:r>
        <w:rPr>
          <w:b/>
          <w:sz w:val="22"/>
        </w:rPr>
      </w:r>
    </w:p>
    <w:p>
      <w:pPr>
        <w:pStyle w:val="Header"/>
        <w:jc w:val="center"/>
        <w:rPr>
          <w:b/>
          <w:lang w:val="bg-BG"/>
        </w:rPr>
      </w:pPr>
      <w:r>
        <w:rPr>
          <w:b/>
          <w:lang w:val="bg-BG"/>
        </w:rPr>
        <w:t>РЕГИСТЪР ЗА ИМУЩЕСТВО НА КЛИЕНТИ</w:t>
      </w:r>
    </w:p>
    <w:p>
      <w:pPr>
        <w:pStyle w:val="Header"/>
        <w:rPr>
          <w:b/>
          <w:sz w:val="10"/>
          <w:lang w:val="bg-BG"/>
        </w:rPr>
      </w:pPr>
      <w:r>
        <w:rPr>
          <w:b/>
          <w:sz w:val="10"/>
          <w:lang w:val="bg-BG"/>
        </w:rPr>
      </w:r>
    </w:p>
    <w:tbl>
      <w:tblPr>
        <w:tblpPr w:vertAnchor="text" w:horzAnchor="margin" w:tblpXSpec="center" w:leftFromText="141" w:rightFromText="141" w:tblpY="863"/>
        <w:tblW w:w="1488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93"/>
        <w:gridCol w:w="1991"/>
        <w:gridCol w:w="1978"/>
        <w:gridCol w:w="1134"/>
        <w:gridCol w:w="2126"/>
        <w:gridCol w:w="1417"/>
        <w:gridCol w:w="1560"/>
        <w:gridCol w:w="1984"/>
        <w:gridCol w:w="1701"/>
      </w:tblGrid>
      <w:tr>
        <w:trPr/>
        <w:tc>
          <w:tcPr>
            <w:tcW w:w="993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Дата на получаване</w:t>
            </w:r>
          </w:p>
        </w:tc>
        <w:tc>
          <w:tcPr>
            <w:tcW w:w="1991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Получено от</w:t>
            </w:r>
          </w:p>
        </w:tc>
        <w:tc>
          <w:tcPr>
            <w:tcW w:w="1978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Приети артикули</w:t>
            </w:r>
          </w:p>
        </w:tc>
        <w:tc>
          <w:tcPr>
            <w:tcW w:w="1134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Количество</w:t>
            </w:r>
          </w:p>
        </w:tc>
        <w:tc>
          <w:tcPr>
            <w:tcW w:w="2126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Предназначение</w:t>
            </w:r>
          </w:p>
        </w:tc>
        <w:tc>
          <w:tcPr>
            <w:tcW w:w="1417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За връщане</w:t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(да/не)</w:t>
            </w:r>
          </w:p>
        </w:tc>
        <w:tc>
          <w:tcPr>
            <w:tcW w:w="1560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Местоположение на съхранение</w:t>
            </w:r>
          </w:p>
        </w:tc>
        <w:tc>
          <w:tcPr>
            <w:tcW w:w="1984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Уредник</w:t>
            </w:r>
          </w:p>
        </w:tc>
        <w:tc>
          <w:tcPr>
            <w:tcW w:w="1701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Подпис на получателя</w:t>
            </w:r>
          </w:p>
        </w:tc>
      </w:tr>
      <w:tr>
        <w:trPr/>
        <w:tc>
          <w:tcPr>
            <w:tcW w:w="993" w:type="dxa"/>
            <w:tcBorders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8"/>
                <w:lang w:val="bg-BG"/>
              </w:rPr>
            </w:pPr>
            <w:r>
              <w:rPr>
                <w:b/>
                <w:sz w:val="28"/>
                <w:lang w:val="bg-BG"/>
              </w:rPr>
            </w:r>
          </w:p>
          <w:p>
            <w:pPr>
              <w:pStyle w:val="Normal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Normal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99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97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134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2126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417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56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984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701" w:type="dxa"/>
            <w:tcBorders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</w:tr>
      <w:tr>
        <w:trPr/>
        <w:tc>
          <w:tcPr>
            <w:tcW w:w="993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Normal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Normal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9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9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</w:tr>
      <w:tr>
        <w:trPr>
          <w:trHeight w:val="835" w:hRule="atLeast"/>
        </w:trPr>
        <w:tc>
          <w:tcPr>
            <w:tcW w:w="993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9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9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</w:tr>
      <w:tr>
        <w:trPr>
          <w:trHeight w:val="833" w:hRule="atLeast"/>
        </w:trPr>
        <w:tc>
          <w:tcPr>
            <w:tcW w:w="993" w:type="dxa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991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978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</w:tr>
    </w:tbl>
    <w:p>
      <w:pPr>
        <w:pStyle w:val="Header"/>
        <w:rPr/>
      </w:pPr>
      <w:r>
        <w:rPr>
          <w:b/>
        </w:rPr>
        <w:t>QMR-Q-F-PR1</w:t>
      </w:r>
      <w:r>
        <w:rPr>
          <w:b/>
          <w:lang w:val="bg-BG"/>
        </w:rPr>
        <w:t>9</w:t>
      </w:r>
      <w:r>
        <w:rPr>
          <w:b/>
        </w:rPr>
        <w:t>-001</w:t>
      </w:r>
    </w:p>
    <w:p>
      <w:pPr>
        <w:pStyle w:val="Header"/>
        <w:rPr>
          <w:b/>
        </w:rPr>
      </w:pPr>
      <w:r>
        <w:rPr>
          <w:b/>
        </w:rPr>
      </w:r>
    </w:p>
    <w:p>
      <w:pPr>
        <w:pStyle w:val="Header"/>
        <w:rPr>
          <w:b/>
        </w:rPr>
      </w:pPr>
      <w:r>
        <w:rPr>
          <w:b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</w:rPr>
      </w:pPr>
      <w:r>
        <w:rPr>
          <w:b/>
          <w:sz w:val="22"/>
        </w:rPr>
      </w:r>
    </w:p>
    <w:p>
      <w:pPr>
        <w:pStyle w:val="Header"/>
        <w:jc w:val="center"/>
        <w:rPr>
          <w:b/>
          <w:lang w:val="bg-BG"/>
        </w:rPr>
      </w:pPr>
      <w:r>
        <w:rPr>
          <w:b/>
          <w:lang w:val="bg-BG"/>
        </w:rPr>
        <w:t>РЕГИСТЪР ЗА ИМУЩЕСТВО НА ВЪНШНИ ДОСТАВЧИЦИ</w:t>
      </w:r>
    </w:p>
    <w:p>
      <w:pPr>
        <w:pStyle w:val="Header"/>
        <w:rPr>
          <w:b/>
          <w:sz w:val="10"/>
          <w:lang w:val="bg-BG"/>
        </w:rPr>
      </w:pPr>
      <w:r>
        <w:rPr>
          <w:b/>
          <w:sz w:val="10"/>
          <w:lang w:val="bg-BG"/>
        </w:rPr>
      </w:r>
    </w:p>
    <w:tbl>
      <w:tblPr>
        <w:tblpPr w:vertAnchor="text" w:horzAnchor="margin" w:tblpXSpec="center" w:leftFromText="141" w:rightFromText="141" w:tblpY="488"/>
        <w:tblW w:w="1488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93"/>
        <w:gridCol w:w="1991"/>
        <w:gridCol w:w="1978"/>
        <w:gridCol w:w="1134"/>
        <w:gridCol w:w="2126"/>
        <w:gridCol w:w="1318"/>
        <w:gridCol w:w="99"/>
        <w:gridCol w:w="1560"/>
        <w:gridCol w:w="1984"/>
        <w:gridCol w:w="1701"/>
      </w:tblGrid>
      <w:tr>
        <w:trPr/>
        <w:tc>
          <w:tcPr>
            <w:tcW w:w="993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Дата на получаване</w:t>
            </w:r>
          </w:p>
        </w:tc>
        <w:tc>
          <w:tcPr>
            <w:tcW w:w="1991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Получено от</w:t>
            </w:r>
          </w:p>
        </w:tc>
        <w:tc>
          <w:tcPr>
            <w:tcW w:w="1978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Приети артикули</w:t>
            </w:r>
          </w:p>
        </w:tc>
        <w:tc>
          <w:tcPr>
            <w:tcW w:w="1134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Количество</w:t>
            </w:r>
          </w:p>
        </w:tc>
        <w:tc>
          <w:tcPr>
            <w:tcW w:w="2126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Предназначение</w:t>
            </w:r>
          </w:p>
        </w:tc>
        <w:tc>
          <w:tcPr>
            <w:tcW w:w="1417" w:type="dxa"/>
            <w:gridSpan w:val="2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За връщане</w:t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(да/не)</w:t>
            </w:r>
          </w:p>
        </w:tc>
        <w:tc>
          <w:tcPr>
            <w:tcW w:w="1560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Местоположение на съхранение</w:t>
            </w:r>
          </w:p>
        </w:tc>
        <w:tc>
          <w:tcPr>
            <w:tcW w:w="1984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Уредник</w:t>
            </w:r>
          </w:p>
        </w:tc>
        <w:tc>
          <w:tcPr>
            <w:tcW w:w="1701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Подпис на получателя</w:t>
            </w:r>
          </w:p>
        </w:tc>
      </w:tr>
      <w:tr>
        <w:trPr/>
        <w:tc>
          <w:tcPr>
            <w:tcW w:w="993" w:type="dxa"/>
            <w:tcBorders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8"/>
                <w:lang w:val="bg-BG"/>
              </w:rPr>
            </w:pPr>
            <w:r>
              <w:rPr>
                <w:b/>
                <w:sz w:val="28"/>
                <w:lang w:val="bg-BG"/>
              </w:rPr>
            </w:r>
          </w:p>
          <w:p>
            <w:pPr>
              <w:pStyle w:val="Normal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Normal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99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97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134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2126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31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659" w:type="dxa"/>
            <w:gridSpan w:val="2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984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701" w:type="dxa"/>
            <w:tcBorders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</w:tr>
      <w:tr>
        <w:trPr/>
        <w:tc>
          <w:tcPr>
            <w:tcW w:w="993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Normal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Normal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9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9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3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65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</w:tr>
      <w:tr>
        <w:trPr>
          <w:trHeight w:val="835" w:hRule="atLeast"/>
        </w:trPr>
        <w:tc>
          <w:tcPr>
            <w:tcW w:w="993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9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9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3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65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</w:tr>
      <w:tr>
        <w:trPr>
          <w:trHeight w:val="833" w:hRule="atLeast"/>
        </w:trPr>
        <w:tc>
          <w:tcPr>
            <w:tcW w:w="993" w:type="dxa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991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978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318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659" w:type="dxa"/>
            <w:gridSpan w:val="2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</w:tr>
    </w:tbl>
    <w:p>
      <w:pPr>
        <w:pStyle w:val="Header"/>
        <w:rPr/>
      </w:pPr>
      <w:r>
        <w:rPr>
          <w:b/>
        </w:rPr>
        <w:t>QMR-Q-F-PR1</w:t>
      </w:r>
      <w:r>
        <w:rPr>
          <w:b/>
          <w:lang w:val="bg-BG"/>
        </w:rPr>
        <w:t>9</w:t>
      </w:r>
      <w:r>
        <w:rPr>
          <w:b/>
        </w:rPr>
        <w:t>-002</w:t>
      </w:r>
    </w:p>
    <w:p>
      <w:pPr>
        <w:pStyle w:val="Header"/>
        <w:rPr>
          <w:b/>
        </w:rPr>
      </w:pPr>
      <w:r>
        <w:rPr>
          <w:b/>
        </w:rPr>
      </w:r>
    </w:p>
    <w:p>
      <w:pPr>
        <w:pStyle w:val="Header"/>
        <w:rPr>
          <w:b/>
        </w:rPr>
      </w:pPr>
      <w:r>
        <w:rPr>
          <w:b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</w:rPr>
      </w:pPr>
      <w:r>
        <w:rPr>
          <w:b/>
          <w:sz w:val="22"/>
        </w:rPr>
      </w:r>
    </w:p>
    <w:sectPr>
      <w:headerReference w:type="default" r:id="rId4"/>
      <w:headerReference w:type="first" r:id="rId5"/>
      <w:footerReference w:type="default" r:id="rId6"/>
      <w:footerReference w:type="first" r:id="rId7"/>
      <w:type w:val="nextPage"/>
      <w:pgSz w:orient="landscape" w:w="16838" w:h="11906"/>
      <w:pgMar w:left="2608" w:right="1134" w:gutter="0" w:header="709" w:top="765" w:footer="760" w:bottom="141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Comic Sans MS">
    <w:charset w:val="00" w:characterSet="windows-1252"/>
    <w:family w:val="script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sz w:val="16"/>
      </w:rPr>
    </w:pPr>
    <w:r>
      <w:rPr>
        <w:sz w:val="16"/>
      </w:rPr>
    </w:r>
  </w:p>
  <w:tbl>
    <w:tblPr>
      <w:tblW w:w="9923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350"/>
      <w:gridCol w:w="1627"/>
      <w:gridCol w:w="2693"/>
      <w:gridCol w:w="1440"/>
      <w:gridCol w:w="2813"/>
    </w:tblGrid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Изготвено от</w:t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ind w:start="-108" w:end="-108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Прегледано и одобрено от</w:t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Издадено от</w:t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Контролиран документ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</w:r>
        </w:p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Подпис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  <w:lang w:val="bg-BG"/>
            </w:rPr>
          </w:pPr>
          <w:r>
            <w:rPr>
              <w:sz w:val="22"/>
              <w:lang w:val="bg-BG"/>
            </w:rPr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b/>
              <w:i/>
              <w:sz w:val="22"/>
              <w:lang w:val="bg-BG"/>
            </w:rPr>
            <w:t>Док. №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</w:t>
          </w:r>
          <w:r>
            <w:rPr>
              <w:b/>
              <w:sz w:val="22"/>
            </w:rPr>
            <w:t>QMR-Q-M-PR-</w:t>
          </w:r>
          <w:r>
            <w:rPr>
              <w:b/>
              <w:sz w:val="22"/>
              <w:lang w:val="bg-BG"/>
            </w:rPr>
            <w:t>19</w:t>
          </w:r>
        </w:p>
        <w:p>
          <w:pPr>
            <w:pStyle w:val="Footer"/>
            <w:rPr/>
          </w:pPr>
          <w:r>
            <w:rPr>
              <w:b/>
              <w:i/>
              <w:sz w:val="22"/>
              <w:lang w:val="bg-BG"/>
            </w:rPr>
            <w:t>Версия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001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Дата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/>
          </w:pPr>
          <w:r>
            <w:rPr>
              <w:b/>
              <w:i/>
              <w:sz w:val="22"/>
              <w:lang w:val="bg-BG"/>
            </w:rPr>
            <w:t>Дата на утвърждаване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</w:t>
          </w:r>
        </w:p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06.02.2023г.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Длъжност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</w:rPr>
          </w:pPr>
          <w:r>
            <w:rPr>
              <w:b/>
              <w:sz w:val="20"/>
              <w:lang w:val="bg-BG"/>
            </w:rPr>
            <w:t>ОИСУ</w:t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Директор</w:t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  <w:lang w:val="bg-BG"/>
            </w:rPr>
          </w:pPr>
          <w:r>
            <w:rPr>
              <w:b/>
              <w:sz w:val="20"/>
              <w:lang w:val="bg-BG"/>
            </w:rPr>
            <w:t>ОИСУ</w:t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 w:eastAsia="en-US"/>
            </w:rPr>
            <w:t>Стр.</w:t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eastAsia="en-US"/>
            </w:rPr>
            <w:fldChar w:fldCharType="begin"/>
          </w:r>
          <w:r>
            <w:rPr>
              <w:sz w:val="22"/>
              <w:lang w:eastAsia="en-US"/>
            </w:rPr>
            <w:instrText xml:space="preserve"> PAGE </w:instrText>
          </w:r>
          <w:r>
            <w:rPr>
              <w:sz w:val="22"/>
              <w:lang w:eastAsia="en-US"/>
            </w:rPr>
            <w:fldChar w:fldCharType="separate"/>
          </w:r>
          <w:r>
            <w:rPr>
              <w:sz w:val="22"/>
              <w:lang w:eastAsia="en-US"/>
            </w:rPr>
            <w:t>2</w:t>
          </w:r>
          <w:r>
            <w:rPr>
              <w:sz w:val="22"/>
              <w:lang w:eastAsia="en-US"/>
            </w:rPr>
            <w:fldChar w:fldCharType="end"/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val="bg-BG" w:eastAsia="en-US"/>
            </w:rPr>
            <w:t>от</w:t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val="bg-BG" w:eastAsia="en-US"/>
            </w:rPr>
            <w:t>4</w:t>
          </w:r>
        </w:p>
      </w:tc>
    </w:tr>
  </w:tbl>
  <w:p>
    <w:pPr>
      <w:pStyle w:val="Footer"/>
      <w:rPr>
        <w:sz w:val="8"/>
      </w:rPr>
    </w:pPr>
    <w:r>
      <w:rPr>
        <w:sz w:val="8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sz w:val="16"/>
      </w:rPr>
    </w:pPr>
    <w:r>
      <w:rPr>
        <w:sz w:val="16"/>
      </w:rPr>
    </w:r>
  </w:p>
  <w:tbl>
    <w:tblPr>
      <w:tblW w:w="9923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350"/>
      <w:gridCol w:w="1627"/>
      <w:gridCol w:w="2693"/>
      <w:gridCol w:w="1440"/>
      <w:gridCol w:w="2813"/>
    </w:tblGrid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Изготвено от</w:t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ind w:start="-108" w:end="-108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Прегледано и одобрено от</w:t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Издадено от</w:t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Контролиран документ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</w:r>
        </w:p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Подпис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  <w:lang w:val="bg-BG"/>
            </w:rPr>
          </w:pPr>
          <w:r>
            <w:rPr>
              <w:sz w:val="22"/>
              <w:lang w:val="bg-BG"/>
            </w:rPr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/>
          </w:pPr>
          <w:r>
            <w:rPr>
              <w:b/>
              <w:i/>
              <w:sz w:val="22"/>
              <w:lang w:val="bg-BG"/>
            </w:rPr>
            <w:t>Док. №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</w:t>
          </w:r>
          <w:r>
            <w:rPr>
              <w:b/>
              <w:sz w:val="22"/>
            </w:rPr>
            <w:t>QMR-Q-M-PR-</w:t>
          </w:r>
          <w:r>
            <w:rPr>
              <w:b/>
              <w:sz w:val="22"/>
              <w:lang w:val="bg-BG"/>
            </w:rPr>
            <w:t>19</w:t>
          </w:r>
        </w:p>
        <w:p>
          <w:pPr>
            <w:pStyle w:val="Footer"/>
            <w:rPr/>
          </w:pPr>
          <w:r>
            <w:rPr>
              <w:b/>
              <w:i/>
              <w:sz w:val="22"/>
              <w:lang w:val="bg-BG"/>
            </w:rPr>
            <w:t>Версия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001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Дата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/>
          </w:pPr>
          <w:r>
            <w:rPr>
              <w:b/>
              <w:i/>
              <w:sz w:val="22"/>
              <w:lang w:val="bg-BG"/>
            </w:rPr>
            <w:t>Дата на утвърждаване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</w:t>
          </w:r>
        </w:p>
        <w:p>
          <w:pPr>
            <w:pStyle w:val="Footer"/>
            <w:rPr/>
          </w:pPr>
          <w:r>
            <w:rPr>
              <w:sz w:val="22"/>
              <w:lang w:val="bg-BG"/>
            </w:rPr>
            <w:t>06.02.2023г.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Длъжност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  <w:t>ОИСУ</w:t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Директор</w:t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  <w:t>ОИСУ</w:t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/>
          </w:pPr>
          <w:r>
            <w:rPr>
              <w:sz w:val="22"/>
              <w:lang w:val="bg-BG" w:eastAsia="en-US"/>
            </w:rPr>
            <w:t>Стр.</w:t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eastAsia="en-US"/>
            </w:rPr>
            <w:fldChar w:fldCharType="begin"/>
          </w:r>
          <w:r>
            <w:rPr>
              <w:sz w:val="22"/>
              <w:lang w:eastAsia="en-US"/>
            </w:rPr>
            <w:instrText xml:space="preserve"> PAGE </w:instrText>
          </w:r>
          <w:r>
            <w:rPr>
              <w:sz w:val="22"/>
              <w:lang w:eastAsia="en-US"/>
            </w:rPr>
            <w:fldChar w:fldCharType="separate"/>
          </w:r>
          <w:r>
            <w:rPr>
              <w:sz w:val="22"/>
              <w:lang w:eastAsia="en-US"/>
            </w:rPr>
            <w:t>4</w:t>
          </w:r>
          <w:r>
            <w:rPr>
              <w:sz w:val="22"/>
              <w:lang w:eastAsia="en-US"/>
            </w:rPr>
            <w:fldChar w:fldCharType="end"/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val="bg-BG" w:eastAsia="en-US"/>
            </w:rPr>
            <w:t>от</w:t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val="bg-BG" w:eastAsia="en-US"/>
            </w:rPr>
            <w:t>4</w:t>
          </w:r>
        </w:p>
      </w:tc>
    </w:tr>
  </w:tbl>
  <w:p>
    <w:pPr>
      <w:pStyle w:val="Footer"/>
      <w:rPr>
        <w:sz w:val="8"/>
      </w:rPr>
    </w:pPr>
    <w:r>
      <w:rPr>
        <w:sz w:val="8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Comic Sans MS" w:hAnsi="Comic Sans MS" w:cs="Comic Sans MS"/>
        <w:b/>
        <w:sz w:val="28"/>
        <w:lang w:val="bg-BG" w:eastAsia="bg-BG"/>
      </w:rPr>
    </w:pPr>
    <w:r>
      <w:rPr>
        <w:rFonts w:cs="Comic Sans MS" w:ascii="Comic Sans MS" w:hAnsi="Comic Sans MS"/>
        <w:b/>
        <w:sz w:val="28"/>
        <w:lang w:val="bg-BG" w:eastAsia="bg-BG"/>
      </w:rPr>
    </w:r>
    <w:r>
      <mc:AlternateContent>
        <mc:Choice Requires="wps">
          <w:drawing>
            <wp:anchor distT="0" distB="0" distL="114935" distR="114935" simplePos="0" relativeHeight="5" behindDoc="1" locked="0" layoutInCell="1" allowOverlap="1">
              <wp:simplePos x="0" y="0"/>
              <wp:positionH relativeFrom="column">
                <wp:posOffset>9525</wp:posOffset>
              </wp:positionH>
              <wp:positionV relativeFrom="paragraph">
                <wp:posOffset>-196850</wp:posOffset>
              </wp:positionV>
              <wp:extent cx="6318250" cy="1347470"/>
              <wp:effectExtent l="0" t="0" r="0" b="0"/>
              <wp:wrapNone/>
              <wp:docPr id="1" name="Рамка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18250" cy="1347470"/>
                      </a:xfrm>
                      <a:prstGeom prst="rect"/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tbl>
                          <w:tblPr>
                            <w:tblW w:w="10065" w:type="dxa"/>
                            <w:jc w:val="start"/>
                            <w:tblInd w:w="-34" w:type="dxa"/>
                            <w:tblLayout w:type="fixed"/>
                            <w:tblCellMar>
                              <w:top w:w="0" w:type="dxa"/>
                              <w:start w:w="108" w:type="dxa"/>
                              <w:bottom w:w="0" w:type="dxa"/>
                              <w:end w:w="108" w:type="dxa"/>
                            </w:tblCellMar>
                          </w:tblPr>
                          <w:tblGrid>
                            <w:gridCol w:w="10065"/>
                          </w:tblGrid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rFonts w:ascii="Arial" w:hAnsi="Arial" w:cs="Arial"/>
                                    <w:sz w:val="32"/>
                                    <w:lang w:val="bg-BG"/>
                                  </w:rPr>
                                </w:pPr>
                                <w:r>
                                  <w:rPr>
                                    <w:rFonts w:cs="Arial" w:ascii="Arial" w:hAnsi="Arial"/>
                                    <w:sz w:val="32"/>
                                    <w:lang w:val="bg-BG"/>
                                  </w:rPr>
                                  <w:t>„</w:t>
                                </w:r>
                                <w:r>
                                  <w:rPr>
                                    <w:rFonts w:cs="Arial" w:ascii="Arial" w:hAnsi="Arial"/>
                                    <w:sz w:val="32"/>
                                    <w:lang w:val="bg-BG"/>
                                  </w:rPr>
                                  <w:t>Братя Панчеви“ ООД</w:t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snapToGrid w:val="false"/>
                                  <w:jc w:val="center"/>
                                  <w:rPr>
                                    <w:rFonts w:ascii="Arial" w:hAnsi="Arial" w:cs="Arial"/>
                                    <w:sz w:val="16"/>
                                    <w:lang w:val="bg-BG"/>
                                  </w:rPr>
                                </w:pPr>
                                <w:r>
                                  <w:rPr>
                                    <w:rFonts w:cs="Arial" w:ascii="Arial" w:hAnsi="Arial"/>
                                    <w:sz w:val="16"/>
                                    <w:lang w:val="bg-BG"/>
                                  </w:rPr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sz w:val="32"/>
                                    <w:lang w:val="bg-BG"/>
                                  </w:rPr>
                                </w:pPr>
                                <w:r>
                                  <w:rPr>
                                    <w:sz w:val="32"/>
                                    <w:lang w:val="bg-BG"/>
                                  </w:rPr>
                                  <w:t>ИНТЕГРИРАНА СИСТЕМА ЗА УПРАВЛЕНИЕ НА КАЧЕСТВОТО И ОКОЛНАТА СРЕДА</w:t>
                                </w:r>
                              </w:p>
                            </w:tc>
                          </w:tr>
                          <w:tr>
                            <w:trPr>
                              <w:trHeight w:val="59" w:hRule="atLeast"/>
                            </w:trPr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snapToGrid w:val="false"/>
                                  <w:rPr>
                                    <w:sz w:val="6"/>
                                    <w:lang w:val="bg-BG"/>
                                  </w:rPr>
                                </w:pPr>
                                <w:r>
                                  <w:rPr>
                                    <w:sz w:val="6"/>
                                    <w:lang w:val="bg-BG"/>
                                  </w:rPr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  <w:lang w:val="bg-BG"/>
                                  </w:rPr>
                                  <w:t>ПРОЦЕДУРА ЗА СОБСТВЕНОСТ, ПРИНАДЛЕЖАЩА НА КЛИЕНТИ ИЛИ ВЪНШНИ ДОСТАВЧИЦИ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91440" tIns="45720" rIns="91440" bIns="4572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rokecolor="#000000" strokeweight="0pt" style="position:absolute;rotation:-0;width:497.5pt;height:106.1pt;mso-wrap-distance-left:9.05pt;mso-wrap-distance-right:9.05pt;mso-wrap-distance-top:0pt;mso-wrap-distance-bottom:0pt;margin-top:-15.5pt;mso-position-vertical-relative:text;margin-left:0.75pt;mso-position-horizontal-relative:text">
              <v:textbox>
                <w:txbxContent>
                  <w:tbl>
                    <w:tblPr>
                      <w:tblW w:w="10065" w:type="dxa"/>
                      <w:jc w:val="start"/>
                      <w:tblInd w:w="-34" w:type="dxa"/>
                      <w:tblLayout w:type="fixed"/>
                      <w:tblCellMar>
                        <w:top w:w="0" w:type="dxa"/>
                        <w:start w:w="108" w:type="dxa"/>
                        <w:bottom w:w="0" w:type="dxa"/>
                        <w:end w:w="108" w:type="dxa"/>
                      </w:tblCellMar>
                    </w:tblPr>
                    <w:tblGrid>
                      <w:gridCol w:w="10065"/>
                    </w:tblGrid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rFonts w:ascii="Arial" w:hAnsi="Arial" w:cs="Arial"/>
                              <w:sz w:val="32"/>
                              <w:lang w:val="bg-BG"/>
                            </w:rPr>
                          </w:pPr>
                          <w:r>
                            <w:rPr>
                              <w:rFonts w:cs="Arial" w:ascii="Arial" w:hAnsi="Arial"/>
                              <w:sz w:val="32"/>
                              <w:lang w:val="bg-BG"/>
                            </w:rPr>
                            <w:t>„</w:t>
                          </w:r>
                          <w:r>
                            <w:rPr>
                              <w:rFonts w:cs="Arial" w:ascii="Arial" w:hAnsi="Arial"/>
                              <w:sz w:val="32"/>
                              <w:lang w:val="bg-BG"/>
                            </w:rPr>
                            <w:t>Братя Панчеви“ ООД</w:t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snapToGrid w:val="false"/>
                            <w:jc w:val="center"/>
                            <w:rPr>
                              <w:rFonts w:ascii="Arial" w:hAnsi="Arial" w:cs="Arial"/>
                              <w:sz w:val="16"/>
                              <w:lang w:val="bg-BG"/>
                            </w:rPr>
                          </w:pPr>
                          <w:r>
                            <w:rPr>
                              <w:rFonts w:cs="Arial" w:ascii="Arial" w:hAnsi="Arial"/>
                              <w:sz w:val="16"/>
                              <w:lang w:val="bg-BG"/>
                            </w:rPr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sz w:val="32"/>
                              <w:lang w:val="bg-BG"/>
                            </w:rPr>
                          </w:pPr>
                          <w:r>
                            <w:rPr>
                              <w:sz w:val="32"/>
                              <w:lang w:val="bg-BG"/>
                            </w:rPr>
                            <w:t>ИНТЕГРИРАНА СИСТЕМА ЗА УПРАВЛЕНИЕ НА КАЧЕСТВОТО И ОКОЛНАТА СРЕДА</w:t>
                          </w:r>
                        </w:p>
                      </w:tc>
                    </w:tr>
                    <w:tr>
                      <w:trPr>
                        <w:trHeight w:val="59" w:hRule="atLeast"/>
                      </w:trPr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snapToGrid w:val="false"/>
                            <w:rPr>
                              <w:sz w:val="6"/>
                              <w:lang w:val="bg-BG"/>
                            </w:rPr>
                          </w:pPr>
                          <w:r>
                            <w:rPr>
                              <w:sz w:val="6"/>
                              <w:lang w:val="bg-BG"/>
                            </w:rPr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lang w:val="bg-BG"/>
                            </w:rPr>
                            <w:t>ПРОЦЕДУРА ЗА СОБСТВЕНОСТ, ПРИНАДЛЕЖАЩА НА КЛИЕНТИ ИЛИ ВЪНШНИ ДОСТАВЧИЦИ</w:t>
                          </w:r>
                        </w:p>
                      </w:tc>
                    </w:tr>
                  </w:tbl>
                  <w:p>
                    <w:pPr>
                      <w:pStyle w:val="Normal"/>
                      <w:rPr/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Comic Sans MS" w:hAnsi="Comic Sans MS" w:cs="Comic Sans MS"/>
        <w:b/>
        <w:sz w:val="28"/>
        <w:lang w:val="bg-BG" w:eastAsia="bg-BG"/>
      </w:rPr>
    </w:pPr>
    <w:r>
      <w:rPr>
        <w:rFonts w:cs="Comic Sans MS" w:ascii="Comic Sans MS" w:hAnsi="Comic Sans MS"/>
        <w:b/>
        <w:sz w:val="28"/>
        <w:lang w:val="bg-BG" w:eastAsia="bg-BG"/>
      </w:rPr>
    </w:r>
    <w:r>
      <mc:AlternateContent>
        <mc:Choice Requires="wps">
          <w:drawing>
            <wp:anchor distT="0" distB="0" distL="114935" distR="114935" simplePos="0" relativeHeight="7" behindDoc="1" locked="0" layoutInCell="1" allowOverlap="1">
              <wp:simplePos x="0" y="0"/>
              <wp:positionH relativeFrom="column">
                <wp:posOffset>9525</wp:posOffset>
              </wp:positionH>
              <wp:positionV relativeFrom="paragraph">
                <wp:posOffset>-196850</wp:posOffset>
              </wp:positionV>
              <wp:extent cx="6318250" cy="1347470"/>
              <wp:effectExtent l="0" t="0" r="0" b="0"/>
              <wp:wrapNone/>
              <wp:docPr id="2" name="Рамка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18250" cy="1347470"/>
                      </a:xfrm>
                      <a:prstGeom prst="rect"/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tbl>
                          <w:tblPr>
                            <w:tblW w:w="10065" w:type="dxa"/>
                            <w:jc w:val="start"/>
                            <w:tblInd w:w="-34" w:type="dxa"/>
                            <w:tblLayout w:type="fixed"/>
                            <w:tblCellMar>
                              <w:top w:w="0" w:type="dxa"/>
                              <w:start w:w="108" w:type="dxa"/>
                              <w:bottom w:w="0" w:type="dxa"/>
                              <w:end w:w="108" w:type="dxa"/>
                            </w:tblCellMar>
                          </w:tblPr>
                          <w:tblGrid>
                            <w:gridCol w:w="10065"/>
                          </w:tblGrid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/>
                                </w:pPr>
                                <w:r>
                                  <w:rPr>
                                    <w:rFonts w:cs="Arial" w:ascii="Arial" w:hAnsi="Arial"/>
                                    <w:sz w:val="32"/>
                                    <w:lang w:val="bg-BG"/>
                                  </w:rPr>
                                  <w:t>„</w:t>
                                </w:r>
                                <w:r>
                                  <w:rPr>
                                    <w:rFonts w:cs="Arial" w:ascii="Arial" w:hAnsi="Arial"/>
                                    <w:sz w:val="32"/>
                                    <w:lang w:val="bg-BG"/>
                                  </w:rPr>
                                  <w:t>Братя Панчеви“ ООД</w:t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snapToGrid w:val="false"/>
                                  <w:jc w:val="center"/>
                                  <w:rPr>
                                    <w:rFonts w:ascii="Arial" w:hAnsi="Arial" w:cs="Arial"/>
                                    <w:sz w:val="16"/>
                                    <w:lang w:val="bg-BG"/>
                                  </w:rPr>
                                </w:pPr>
                                <w:r>
                                  <w:rPr>
                                    <w:rFonts w:cs="Arial" w:ascii="Arial" w:hAnsi="Arial"/>
                                    <w:sz w:val="16"/>
                                    <w:lang w:val="bg-BG"/>
                                  </w:rPr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/>
                                </w:pPr>
                                <w:r>
                                  <w:rPr>
                                    <w:sz w:val="32"/>
                                    <w:lang w:val="bg-BG"/>
                                  </w:rPr>
                                  <w:t>ИНТЕГРИРАНА СИСТЕМА ЗА УПРАВЛЕНИЕ НА КАЧЕСТВОТО И ОКОЛНАТА СРЕДА</w:t>
                                </w:r>
                              </w:p>
                            </w:tc>
                          </w:tr>
                          <w:tr>
                            <w:trPr>
                              <w:trHeight w:val="59" w:hRule="atLeast"/>
                            </w:trPr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snapToGrid w:val="false"/>
                                  <w:rPr>
                                    <w:sz w:val="6"/>
                                    <w:lang w:val="bg-BG"/>
                                  </w:rPr>
                                </w:pPr>
                                <w:r>
                                  <w:rPr>
                                    <w:sz w:val="6"/>
                                    <w:lang w:val="bg-BG"/>
                                  </w:rPr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b/>
                                    <w:lang w:val="bg-BG"/>
                                  </w:rPr>
                                </w:pPr>
                                <w:r>
                                  <w:rPr>
                                    <w:b/>
                                    <w:lang w:val="bg-BG"/>
                                  </w:rPr>
                                  <w:t>ПРОЦЕДУРА ЗА СОБСТВЕНОСТ, ПРИНАДЛЕЖАЩА НА КЛИЕНТИ ИЛИ ВЪНШНИ ДОСТАВЧИЦИ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91440" tIns="45720" rIns="91440" bIns="4572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rokecolor="#000000" strokeweight="0pt" style="position:absolute;rotation:-0;width:497.5pt;height:106.1pt;mso-wrap-distance-left:9.05pt;mso-wrap-distance-right:9.05pt;mso-wrap-distance-top:0pt;mso-wrap-distance-bottom:0pt;margin-top:-15.5pt;mso-position-vertical-relative:text;margin-left:0.75pt;mso-position-horizontal-relative:text">
              <v:textbox>
                <w:txbxContent>
                  <w:tbl>
                    <w:tblPr>
                      <w:tblW w:w="10065" w:type="dxa"/>
                      <w:jc w:val="start"/>
                      <w:tblInd w:w="-34" w:type="dxa"/>
                      <w:tblLayout w:type="fixed"/>
                      <w:tblCellMar>
                        <w:top w:w="0" w:type="dxa"/>
                        <w:start w:w="108" w:type="dxa"/>
                        <w:bottom w:w="0" w:type="dxa"/>
                        <w:end w:w="108" w:type="dxa"/>
                      </w:tblCellMar>
                    </w:tblPr>
                    <w:tblGrid>
                      <w:gridCol w:w="10065"/>
                    </w:tblGrid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/>
                          </w:pPr>
                          <w:r>
                            <w:rPr>
                              <w:rFonts w:cs="Arial" w:ascii="Arial" w:hAnsi="Arial"/>
                              <w:sz w:val="32"/>
                              <w:lang w:val="bg-BG"/>
                            </w:rPr>
                            <w:t>„</w:t>
                          </w:r>
                          <w:r>
                            <w:rPr>
                              <w:rFonts w:cs="Arial" w:ascii="Arial" w:hAnsi="Arial"/>
                              <w:sz w:val="32"/>
                              <w:lang w:val="bg-BG"/>
                            </w:rPr>
                            <w:t>Братя Панчеви“ ООД</w:t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snapToGrid w:val="false"/>
                            <w:jc w:val="center"/>
                            <w:rPr>
                              <w:rFonts w:ascii="Arial" w:hAnsi="Arial" w:cs="Arial"/>
                              <w:sz w:val="16"/>
                              <w:lang w:val="bg-BG"/>
                            </w:rPr>
                          </w:pPr>
                          <w:r>
                            <w:rPr>
                              <w:rFonts w:cs="Arial" w:ascii="Arial" w:hAnsi="Arial"/>
                              <w:sz w:val="16"/>
                              <w:lang w:val="bg-BG"/>
                            </w:rPr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/>
                          </w:pPr>
                          <w:r>
                            <w:rPr>
                              <w:sz w:val="32"/>
                              <w:lang w:val="bg-BG"/>
                            </w:rPr>
                            <w:t>ИНТЕГРИРАНА СИСТЕМА ЗА УПРАВЛЕНИЕ НА КАЧЕСТВОТО И ОКОЛНАТА СРЕДА</w:t>
                          </w:r>
                        </w:p>
                      </w:tc>
                    </w:tr>
                    <w:tr>
                      <w:trPr>
                        <w:trHeight w:val="59" w:hRule="atLeast"/>
                      </w:trPr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snapToGrid w:val="false"/>
                            <w:rPr>
                              <w:sz w:val="6"/>
                              <w:lang w:val="bg-BG"/>
                            </w:rPr>
                          </w:pPr>
                          <w:r>
                            <w:rPr>
                              <w:sz w:val="6"/>
                              <w:lang w:val="bg-BG"/>
                            </w:rPr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b/>
                              <w:lang w:val="bg-BG"/>
                            </w:rPr>
                          </w:pPr>
                          <w:r>
                            <w:rPr>
                              <w:b/>
                              <w:lang w:val="bg-BG"/>
                            </w:rPr>
                            <w:t>ПРОЦЕДУРА ЗА СОБСТВЕНОСТ, ПРИНАДЛЕЖАЩА НА КЛИЕНТИ ИЛИ ВЪНШНИ ДОСТАВЧИЦИ</w:t>
                          </w:r>
                        </w:p>
                      </w:tc>
                    </w:tr>
                  </w:tbl>
                  <w:p>
                    <w:pPr>
                      <w:pStyle w:val="Normal"/>
                      <w:rPr/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/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>
      <w:u w:val="single"/>
    </w:rPr>
  </w:style>
  <w:style w:type="character" w:styleId="Style13">
    <w:name w:val="Шрифт на абзаца по подразбиране"/>
    <w:qFormat/>
    <w:rPr/>
  </w:style>
  <w:style w:type="character" w:styleId="Style14">
    <w:name w:val="Горен колонтитул Знак"/>
    <w:qFormat/>
    <w:rPr>
      <w:sz w:val="24"/>
      <w:lang w:val="en-US"/>
    </w:rPr>
  </w:style>
  <w:style w:type="paragraph" w:styleId="Style15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/>
    <w:rPr>
      <w:i/>
      <w:sz w:val="22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"/>
    <w:basedOn w:val="Normal"/>
    <w:qFormat/>
    <w:pPr>
      <w:suppressLineNumbers/>
    </w:pPr>
    <w:rPr>
      <w:rFonts w:cs="Arial"/>
    </w:rPr>
  </w:style>
  <w:style w:type="paragraph" w:styleId="Style17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paragraph" w:styleId="-2">
    <w:name w:val="Рамка - съдържание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2001-06-13T01:48:00Z</dcterms:created>
  <dc:creator>ws</dc:creator>
  <dc:description/>
  <cp:keywords/>
  <dc:language>bg-BG</dc:language>
  <cp:lastModifiedBy>Nikolay Trayanov</cp:lastModifiedBy>
  <cp:lastPrinted>2002-06-24T01:40:00Z</cp:lastPrinted>
  <dcterms:modified xsi:type="dcterms:W3CDTF">2023-07-11T14:59:00Z</dcterms:modified>
  <cp:revision>51</cp:revision>
  <dc:subject/>
  <dc:title>1</dc:title>
</cp:coreProperties>
</file>