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>а се създаде, внедри и поддържа система за</w:t>
      </w:r>
      <w:r>
        <w:rPr>
          <w:sz w:val="22"/>
          <w:lang w:val="bg-BG"/>
        </w:rPr>
        <w:t>: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Идентифициране на екологичните аспекти на дейностите, продуктите и услугите на организацията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Определяне на тези аспекти, които имат или могат да имат значително въздействие върху околната среда.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 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Всички части на организацията, включени в обхвата на </w:t>
      </w:r>
      <w:r>
        <w:rPr>
          <w:sz w:val="22"/>
          <w:lang w:val="bg-BG"/>
        </w:rPr>
        <w:t>ИСУ</w:t>
      </w:r>
      <w:r>
        <w:rPr>
          <w:sz w:val="22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 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ISO14001:2015 -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6.1.2: </w:t>
      </w:r>
      <w:r>
        <w:rPr>
          <w:sz w:val="22"/>
          <w:lang w:val="bg-BG"/>
        </w:rPr>
        <w:t>Екологични аспекти.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                 </w:t>
      </w:r>
      <w:r>
        <w:rPr>
          <w:sz w:val="22"/>
        </w:rPr>
        <w:t xml:space="preserve">ISO14001:2015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Той</w:t>
      </w:r>
      <w:r>
        <w:rPr>
          <w:sz w:val="22"/>
        </w:rPr>
        <w:t xml:space="preserve"> е отговорен </w:t>
      </w:r>
      <w:r>
        <w:rPr>
          <w:sz w:val="22"/>
          <w:lang w:val="bg-BG"/>
        </w:rPr>
        <w:t>за</w:t>
      </w:r>
      <w:r>
        <w:rPr>
          <w:sz w:val="22"/>
        </w:rPr>
        <w:t xml:space="preserve"> ефективното прилагане на тази процедура в цялата организация.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Ръководители на отдели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Те са отговорни за ефективното прилагане на тази процедура в съответните отдели.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6.  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</w:t>
      </w:r>
      <w:r>
        <w:rPr>
          <w:sz w:val="22"/>
          <w:lang w:val="bg-BG"/>
        </w:rPr>
        <w:t>отчита</w:t>
      </w:r>
      <w:r>
        <w:rPr>
          <w:sz w:val="22"/>
        </w:rPr>
        <w:t xml:space="preserve"> факта, че една ефективна </w:t>
      </w:r>
      <w:r>
        <w:rPr>
          <w:sz w:val="22"/>
          <w:lang w:val="bg-BG"/>
        </w:rPr>
        <w:t xml:space="preserve">интегрирана </w:t>
      </w:r>
      <w:r>
        <w:rPr>
          <w:sz w:val="22"/>
        </w:rPr>
        <w:t xml:space="preserve">система за управление на </w:t>
      </w:r>
      <w:r>
        <w:rPr>
          <w:sz w:val="22"/>
          <w:lang w:val="bg-BG"/>
        </w:rPr>
        <w:t xml:space="preserve">качеството и </w:t>
      </w:r>
      <w:r>
        <w:rPr>
          <w:sz w:val="22"/>
        </w:rPr>
        <w:t xml:space="preserve">околната среда започва с разбирането на това как една организация може да </w:t>
      </w:r>
      <w:r>
        <w:rPr>
          <w:sz w:val="22"/>
          <w:lang w:val="bg-BG"/>
        </w:rPr>
        <w:t xml:space="preserve">си </w:t>
      </w:r>
      <w:r>
        <w:rPr>
          <w:sz w:val="22"/>
        </w:rPr>
        <w:t>взаимодейства с околната среда.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Елемент на дейности или продукти или услуги на организацията, който взаимодейства или могат да взаимодействат с околната среда се нарича</w:t>
      </w:r>
      <w:r>
        <w:rPr>
          <w:sz w:val="22"/>
          <w:lang w:val="bg-BG"/>
        </w:rPr>
        <w:t>т</w:t>
      </w:r>
      <w:r>
        <w:rPr>
          <w:sz w:val="22"/>
        </w:rPr>
        <w:t xml:space="preserve"> екологичен аспект.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Примери: </w:t>
      </w:r>
      <w:r>
        <w:rPr>
          <w:sz w:val="22"/>
          <w:lang w:val="bg-BG"/>
        </w:rPr>
        <w:t>замърсяване</w:t>
      </w:r>
      <w:r>
        <w:rPr>
          <w:sz w:val="22"/>
        </w:rPr>
        <w:t>, емисия, генериране на шум и т.н.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Благоприятната или неблагоприятната п</w:t>
      </w:r>
      <w:r>
        <w:rPr>
          <w:sz w:val="22"/>
        </w:rPr>
        <w:t xml:space="preserve">ромяна на околната среда, </w:t>
      </w:r>
      <w:r>
        <w:rPr>
          <w:sz w:val="22"/>
          <w:lang w:val="bg-BG"/>
        </w:rPr>
        <w:t xml:space="preserve">която </w:t>
      </w:r>
      <w:r>
        <w:rPr>
          <w:sz w:val="22"/>
        </w:rPr>
        <w:t>изцяло или частично е предизвикана от екологичните аспекти на дадена организация се нарича въздействието върху околната среда.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Примери за неблагоприятно въздействие: Замърсяване на въздуха, изчерпването на природните ресурси и т.н.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Примери за благоприятно въздействие: Подобряване на качеството на водите, подобряване на качеството на почвата и т.н.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 рамките на определения обхват на </w:t>
      </w:r>
      <w:r>
        <w:rPr>
          <w:sz w:val="22"/>
          <w:lang w:val="bg-BG"/>
        </w:rPr>
        <w:t>ИСУ</w:t>
      </w:r>
      <w:r>
        <w:rPr>
          <w:sz w:val="22"/>
        </w:rPr>
        <w:t xml:space="preserve">, нашата организация определя екологичните аспекти на нейните дейности, продукти и услуги, които тя може да контролира и тези, </w:t>
      </w:r>
      <w:r>
        <w:rPr>
          <w:sz w:val="22"/>
          <w:lang w:val="bg-BG"/>
        </w:rPr>
        <w:t xml:space="preserve">на </w:t>
      </w:r>
      <w:r>
        <w:rPr>
          <w:sz w:val="22"/>
        </w:rPr>
        <w:t xml:space="preserve">които тя може да въздейства, и свързаните с тях </w:t>
      </w:r>
      <w:r>
        <w:rPr>
          <w:sz w:val="22"/>
          <w:lang w:val="bg-BG"/>
        </w:rPr>
        <w:t>влияния</w:t>
      </w:r>
      <w:r>
        <w:rPr>
          <w:sz w:val="22"/>
        </w:rPr>
        <w:t xml:space="preserve"> върху околната среда.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При определяне на аспектите на околната среда, организацията взима под внимание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a) промяна, включително и планирани или нови разработки, както и нови или променени дейност</w:t>
      </w:r>
      <w:r>
        <w:rPr>
          <w:sz w:val="22"/>
          <w:lang w:val="bg-BG"/>
        </w:rPr>
        <w:t>и</w:t>
      </w:r>
      <w:r>
        <w:rPr>
          <w:sz w:val="22"/>
        </w:rPr>
        <w:t>, продукти и услуги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b) необичайни условия и предвидими аварийни ситуации.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Организацията определя тези аспекти, които имат или могат да имат значително въздействие върху околната среда, т.е. значими екологични аспекти, чрез използване на установени критерии.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Организацията </w:t>
      </w:r>
      <w:r>
        <w:rPr>
          <w:sz w:val="22"/>
          <w:lang w:val="bg-BG"/>
        </w:rPr>
        <w:t>определя</w:t>
      </w:r>
      <w:r>
        <w:rPr>
          <w:sz w:val="22"/>
        </w:rPr>
        <w:t xml:space="preserve"> значими</w:t>
      </w:r>
      <w:r>
        <w:rPr>
          <w:sz w:val="22"/>
          <w:lang w:val="bg-BG"/>
        </w:rPr>
        <w:t>те</w:t>
      </w:r>
      <w:r>
        <w:rPr>
          <w:sz w:val="22"/>
        </w:rPr>
        <w:t xml:space="preserve"> аспекти </w:t>
      </w:r>
      <w:r>
        <w:rPr>
          <w:sz w:val="22"/>
          <w:lang w:val="bg-BG"/>
        </w:rPr>
        <w:t>з</w:t>
      </w:r>
      <w:r>
        <w:rPr>
          <w:sz w:val="22"/>
        </w:rPr>
        <w:t>а околната среда между различните нива и функции на организацията.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поддържа документирана информация </w:t>
      </w:r>
      <w:r>
        <w:rPr>
          <w:sz w:val="22"/>
          <w:lang w:val="bg-BG"/>
        </w:rPr>
        <w:t>за</w:t>
      </w:r>
      <w:r>
        <w:rPr>
          <w:sz w:val="22"/>
        </w:rPr>
        <w:t>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Аспекти на околната среда и свързаните с тях въздействия върху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Критерии, използвани за определяне на значими</w:t>
      </w:r>
      <w:r>
        <w:rPr>
          <w:sz w:val="22"/>
          <w:lang w:val="bg-BG"/>
        </w:rPr>
        <w:t>те</w:t>
      </w:r>
      <w:r>
        <w:rPr>
          <w:sz w:val="22"/>
        </w:rPr>
        <w:t xml:space="preserve"> екологични аспекти.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Детайли на процедурата</w:t>
      </w:r>
      <w:r>
        <w:rPr>
          <w:b/>
          <w:sz w:val="22"/>
          <w:u w:val="single"/>
        </w:rPr>
        <w:t>: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Е</w:t>
      </w:r>
      <w:r>
        <w:rPr>
          <w:sz w:val="22"/>
        </w:rPr>
        <w:t>кологичните аспекти и свързаните с тях въздействия имат причинно-следствена връзка, нашият стремеж е да се разбер</w:t>
      </w:r>
      <w:r>
        <w:rPr>
          <w:sz w:val="22"/>
          <w:lang w:val="bg-BG"/>
        </w:rPr>
        <w:t>ат</w:t>
      </w:r>
      <w:r>
        <w:rPr>
          <w:sz w:val="22"/>
        </w:rPr>
        <w:t xml:space="preserve"> тези аспекти, които имат или могат да имат значително въздействие върху околната среда и да </w:t>
      </w:r>
      <w:r>
        <w:rPr>
          <w:sz w:val="22"/>
          <w:lang w:val="bg-BG"/>
        </w:rPr>
        <w:t>се окаже ефективен контрол върху тях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 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Това включва следните стъпки: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a. Разбирането на дейности</w:t>
      </w:r>
      <w:r>
        <w:rPr>
          <w:sz w:val="22"/>
          <w:lang w:val="bg-BG"/>
        </w:rPr>
        <w:t>те</w:t>
      </w:r>
      <w:r>
        <w:rPr>
          <w:sz w:val="22"/>
        </w:rPr>
        <w:t>, продукти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услуги</w:t>
      </w:r>
      <w:r>
        <w:rPr>
          <w:sz w:val="22"/>
          <w:lang w:val="bg-BG"/>
        </w:rPr>
        <w:t>те;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b. Идентифициране на аспектите на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c. Разбирането на въздействието върху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d. Определяне </w:t>
      </w:r>
      <w:r>
        <w:rPr>
          <w:sz w:val="22"/>
          <w:lang w:val="bg-BG"/>
        </w:rPr>
        <w:t xml:space="preserve">на </w:t>
      </w:r>
      <w:r>
        <w:rPr>
          <w:sz w:val="22"/>
        </w:rPr>
        <w:t>значи</w:t>
      </w:r>
      <w:r>
        <w:rPr>
          <w:sz w:val="22"/>
          <w:lang w:val="bg-BG"/>
        </w:rPr>
        <w:t>мите</w:t>
      </w:r>
      <w:r>
        <w:rPr>
          <w:sz w:val="22"/>
        </w:rPr>
        <w:t xml:space="preserve"> аспекти на околната среда.</w:t>
      </w:r>
    </w:p>
    <w:p>
      <w:pPr>
        <w:pStyle w:val="Normal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</w:rPr>
        <w:t>Разбирането на дейности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>, продукти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 и услуги</w:t>
      </w:r>
      <w:r>
        <w:rPr>
          <w:b/>
          <w:sz w:val="22"/>
          <w:u w:val="single"/>
          <w:lang w:val="bg-BG"/>
        </w:rPr>
        <w:t>те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Почти всички от нашите дейности, продукти и услуги, има</w:t>
      </w:r>
      <w:r>
        <w:rPr>
          <w:sz w:val="22"/>
          <w:lang w:val="bg-BG"/>
        </w:rPr>
        <w:t>т</w:t>
      </w:r>
      <w:r>
        <w:rPr>
          <w:sz w:val="22"/>
        </w:rPr>
        <w:t xml:space="preserve"> известно влияние върху околната среда. Това би могло да бъде </w:t>
      </w:r>
      <w:r>
        <w:rPr>
          <w:sz w:val="22"/>
          <w:lang w:val="bg-BG"/>
        </w:rPr>
        <w:t>на всеки етап от жизнения цикъл на продукта: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поръчката на </w:t>
      </w:r>
      <w:r>
        <w:rPr>
          <w:sz w:val="22"/>
        </w:rPr>
        <w:t>суровината, производство</w:t>
      </w:r>
      <w:r>
        <w:rPr>
          <w:sz w:val="22"/>
          <w:lang w:val="bg-BG"/>
        </w:rPr>
        <w:t>то</w:t>
      </w:r>
      <w:r>
        <w:rPr>
          <w:sz w:val="22"/>
        </w:rPr>
        <w:t>, употреба</w:t>
      </w:r>
      <w:r>
        <w:rPr>
          <w:sz w:val="22"/>
          <w:lang w:val="bg-BG"/>
        </w:rPr>
        <w:t>та</w:t>
      </w:r>
      <w:r>
        <w:rPr>
          <w:sz w:val="22"/>
        </w:rPr>
        <w:t xml:space="preserve">, </w:t>
      </w:r>
      <w:r>
        <w:rPr>
          <w:sz w:val="22"/>
          <w:lang w:val="bg-BG"/>
        </w:rPr>
        <w:t>или на етап продажба.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За улеснение на оценка</w:t>
      </w:r>
      <w:r>
        <w:rPr>
          <w:sz w:val="22"/>
          <w:lang w:val="bg-BG"/>
        </w:rPr>
        <w:t>та</w:t>
      </w:r>
      <w:r>
        <w:rPr>
          <w:sz w:val="22"/>
        </w:rPr>
        <w:t>, дейности</w:t>
      </w:r>
      <w:r>
        <w:rPr>
          <w:sz w:val="22"/>
          <w:lang w:val="bg-BG"/>
        </w:rPr>
        <w:t>те</w:t>
      </w:r>
      <w:r>
        <w:rPr>
          <w:sz w:val="22"/>
        </w:rPr>
        <w:t>, продукти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услуги</w:t>
      </w:r>
      <w:r>
        <w:rPr>
          <w:sz w:val="22"/>
          <w:lang w:val="bg-BG"/>
        </w:rPr>
        <w:t>те</w:t>
      </w:r>
      <w:r>
        <w:rPr>
          <w:sz w:val="22"/>
        </w:rPr>
        <w:t xml:space="preserve"> могат да бъдат категоризирани в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организационни единици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географски местоположения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</w:t>
      </w:r>
      <w:r>
        <w:rPr>
          <w:sz w:val="22"/>
          <w:lang w:val="bg-BG"/>
        </w:rPr>
        <w:t xml:space="preserve"> </w:t>
      </w:r>
      <w:r>
        <w:rPr>
          <w:sz w:val="22"/>
        </w:rPr>
        <w:t>операции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работен процес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материали или използване на енергията в продуктови групи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/>
      </w:pPr>
      <w:r>
        <w:rPr>
          <w:sz w:val="22"/>
        </w:rPr>
        <w:t xml:space="preserve">- </w:t>
      </w:r>
      <w:r>
        <w:rPr>
          <w:sz w:val="22"/>
          <w:lang w:val="bg-BG"/>
        </w:rPr>
        <w:t>засегнати к</w:t>
      </w:r>
      <w:r>
        <w:rPr>
          <w:sz w:val="22"/>
        </w:rPr>
        <w:t>омпонентите на околната среда (като въздух, вода, земя).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След категоризацията се извършва идентифициране на аспектите на околната.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Идентифициране на аспектите на околната среда</w:t>
      </w:r>
      <w:r>
        <w:rPr>
          <w:b/>
          <w:sz w:val="22"/>
          <w:u w:val="single"/>
          <w:lang w:val="bg-BG"/>
        </w:rPr>
        <w:t>;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  <w:t>Нашата организация</w:t>
      </w:r>
      <w:r>
        <w:rPr>
          <w:sz w:val="22"/>
        </w:rPr>
        <w:t xml:space="preserve"> се опитва да идентифицира онези аспекти на околната среда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Които са в обхвата на </w:t>
      </w:r>
      <w:r>
        <w:rPr>
          <w:sz w:val="22"/>
          <w:lang w:val="bg-BG"/>
        </w:rPr>
        <w:t>ИСУ</w:t>
      </w:r>
      <w:r>
        <w:rPr>
          <w:sz w:val="22"/>
        </w:rPr>
        <w:t>, които са свързани с настоящ</w:t>
      </w:r>
      <w:r>
        <w:rPr>
          <w:sz w:val="22"/>
          <w:lang w:val="bg-BG"/>
        </w:rPr>
        <w:t>ите</w:t>
      </w:r>
      <w:r>
        <w:rPr>
          <w:sz w:val="22"/>
        </w:rPr>
        <w:t xml:space="preserve"> и планиран</w:t>
      </w:r>
      <w:r>
        <w:rPr>
          <w:sz w:val="22"/>
          <w:lang w:val="bg-BG"/>
        </w:rPr>
        <w:t xml:space="preserve">ите </w:t>
      </w:r>
      <w:r>
        <w:rPr>
          <w:sz w:val="22"/>
        </w:rPr>
        <w:t>и / нови разработки, нови / променени дейност, продукти и услуги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Които са произтичащи от нормални и аварийни условия и разумно предвидими извънредни ситуации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/>
      </w:pPr>
      <w:r>
        <w:rPr>
          <w:sz w:val="22"/>
        </w:rPr>
        <w:t xml:space="preserve">- Които организацията може да контролира или </w:t>
      </w:r>
      <w:r>
        <w:rPr>
          <w:sz w:val="22"/>
          <w:lang w:val="bg-BG"/>
        </w:rPr>
        <w:t>да оказва влияние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  <w:t>Характеристиките на аспектите се разглеждат като: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емисии във въздуха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изпускане </w:t>
      </w:r>
      <w:r>
        <w:rPr>
          <w:sz w:val="22"/>
          <w:lang w:val="bg-BG"/>
        </w:rPr>
        <w:t xml:space="preserve">на отпадъци </w:t>
      </w:r>
      <w:r>
        <w:rPr>
          <w:sz w:val="22"/>
        </w:rPr>
        <w:t>във вода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и</w:t>
      </w:r>
      <w:r>
        <w:rPr>
          <w:sz w:val="22"/>
        </w:rPr>
        <w:t xml:space="preserve">зпускане </w:t>
      </w:r>
      <w:r>
        <w:rPr>
          <w:sz w:val="22"/>
          <w:lang w:val="bg-BG"/>
        </w:rPr>
        <w:t xml:space="preserve">на отпадъци </w:t>
      </w:r>
      <w:r>
        <w:rPr>
          <w:sz w:val="22"/>
        </w:rPr>
        <w:t>почвата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и</w:t>
      </w:r>
      <w:r>
        <w:rPr>
          <w:sz w:val="22"/>
        </w:rPr>
        <w:t>зползване на суровини и природни ресурси (като например използването на земята, използването на водата, и т.н.)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местен / общнос</w:t>
      </w:r>
      <w:r>
        <w:rPr>
          <w:sz w:val="22"/>
          <w:lang w:val="bg-BG"/>
        </w:rPr>
        <w:t>твен</w:t>
      </w:r>
      <w:r>
        <w:rPr>
          <w:sz w:val="22"/>
        </w:rPr>
        <w:t xml:space="preserve"> проблем на околната сред</w:t>
      </w:r>
      <w:r>
        <w:rPr>
          <w:sz w:val="22"/>
          <w:lang w:val="bg-BG"/>
        </w:rPr>
        <w:t>а;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и</w:t>
      </w:r>
      <w:r>
        <w:rPr>
          <w:sz w:val="22"/>
        </w:rPr>
        <w:t>зползване на енергията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е</w:t>
      </w:r>
      <w:r>
        <w:rPr>
          <w:sz w:val="22"/>
        </w:rPr>
        <w:t>мисии на енергия (като топлина, радиация, вибрации и т.н.)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о</w:t>
      </w:r>
      <w:r>
        <w:rPr>
          <w:sz w:val="22"/>
        </w:rPr>
        <w:t>тпадъци и странични продукти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ф</w:t>
      </w:r>
      <w:r>
        <w:rPr>
          <w:sz w:val="22"/>
        </w:rPr>
        <w:t>изически качества (като размер, форма, цвят, външен вид и т.н.)</w:t>
      </w:r>
      <w:r>
        <w:rPr>
          <w:sz w:val="22"/>
          <w:lang w:val="bg-BG"/>
        </w:rPr>
        <w:t>;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След това </w:t>
      </w:r>
      <w:r>
        <w:rPr>
          <w:sz w:val="22"/>
          <w:lang w:val="bg-BG"/>
        </w:rPr>
        <w:t>се отчитат аспектите</w:t>
      </w:r>
      <w:r>
        <w:rPr>
          <w:sz w:val="22"/>
        </w:rPr>
        <w:t xml:space="preserve"> свързани с дейността на организацията, като например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п</w:t>
      </w:r>
      <w:r>
        <w:rPr>
          <w:sz w:val="22"/>
        </w:rPr>
        <w:t>роектиране и строителство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производствени процеси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о</w:t>
      </w:r>
      <w:r>
        <w:rPr>
          <w:sz w:val="22"/>
        </w:rPr>
        <w:t>паковане и транспорт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е</w:t>
      </w:r>
      <w:r>
        <w:rPr>
          <w:sz w:val="22"/>
        </w:rPr>
        <w:t>кологични резултати и практики на изпълнители и доставчици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</w:t>
      </w:r>
      <w:r>
        <w:rPr>
          <w:sz w:val="22"/>
          <w:lang w:val="bg-BG"/>
        </w:rPr>
        <w:t xml:space="preserve"> </w:t>
      </w:r>
      <w:r>
        <w:rPr>
          <w:sz w:val="22"/>
        </w:rPr>
        <w:t>управление на отпадъците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до</w:t>
      </w:r>
      <w:r>
        <w:rPr>
          <w:sz w:val="22"/>
        </w:rPr>
        <w:t>бив и пренос на суровини и природни ресурси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</w:rPr>
      </w:pPr>
      <w:r>
        <w:rPr>
          <w:sz w:val="22"/>
        </w:rPr>
        <w:t>- Разпределение, използване на продукт</w:t>
      </w:r>
      <w:r>
        <w:rPr>
          <w:sz w:val="22"/>
          <w:lang w:val="bg-BG"/>
        </w:rPr>
        <w:t>и в крайния етап на жизнения им цикъл;</w:t>
      </w:r>
    </w:p>
    <w:p>
      <w:pPr>
        <w:pStyle w:val="Normal"/>
        <w:ind w:firstLine="360" w:end="0"/>
        <w:jc w:val="both"/>
        <w:rPr>
          <w:sz w:val="22"/>
        </w:rPr>
      </w:pPr>
      <w:r>
        <w:rPr>
          <w:sz w:val="22"/>
        </w:rPr>
        <w:t>- Дивата природа и биологично разнообразие.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Разбирането на въздействието върху околната среда</w:t>
      </w:r>
      <w:r>
        <w:rPr>
          <w:b/>
          <w:sz w:val="22"/>
          <w:u w:val="single"/>
          <w:lang w:val="bg-BG"/>
        </w:rPr>
        <w:t>;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За да</w:t>
      </w:r>
      <w:r>
        <w:rPr>
          <w:sz w:val="22"/>
          <w:lang w:val="bg-BG"/>
        </w:rPr>
        <w:t xml:space="preserve"> </w:t>
      </w:r>
      <w:r>
        <w:rPr>
          <w:sz w:val="22"/>
        </w:rPr>
        <w:t>разбере</w:t>
      </w:r>
      <w:r>
        <w:rPr>
          <w:sz w:val="22"/>
          <w:lang w:val="bg-BG"/>
        </w:rPr>
        <w:t>м</w:t>
      </w:r>
      <w:r>
        <w:rPr>
          <w:sz w:val="22"/>
        </w:rPr>
        <w:t xml:space="preserve"> какво е влиянието на аспектите на околната среда, </w:t>
      </w:r>
      <w:r>
        <w:rPr>
          <w:sz w:val="22"/>
          <w:lang w:val="bg-BG"/>
        </w:rPr>
        <w:t>нашата организация: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Използва лесно достъпна информация за вид</w:t>
      </w:r>
      <w:r>
        <w:rPr>
          <w:sz w:val="22"/>
          <w:lang w:val="bg-BG"/>
        </w:rPr>
        <w:t>а</w:t>
      </w:r>
      <w:r>
        <w:rPr>
          <w:sz w:val="22"/>
        </w:rPr>
        <w:t xml:space="preserve"> на въздействието върху околната среда, свързани с екологичните аспекти на организацията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Използва причинно-следствени диаграми или графики, илюстрираща входове, изходи или енергийни баланси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Оцен</w:t>
      </w:r>
      <w:r>
        <w:rPr>
          <w:sz w:val="22"/>
          <w:lang w:val="bg-BG"/>
        </w:rPr>
        <w:t>я</w:t>
      </w:r>
      <w:r>
        <w:rPr>
          <w:sz w:val="22"/>
        </w:rPr>
        <w:t xml:space="preserve"> въздействието върху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/>
      </w:pPr>
      <w:r>
        <w:rPr>
          <w:sz w:val="22"/>
        </w:rPr>
        <w:t>- Оцен</w:t>
      </w:r>
      <w:r>
        <w:rPr>
          <w:sz w:val="22"/>
          <w:lang w:val="bg-BG"/>
        </w:rPr>
        <w:t xml:space="preserve">я </w:t>
      </w:r>
      <w:r>
        <w:rPr>
          <w:sz w:val="22"/>
        </w:rPr>
        <w:t>жизнения цикъл.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Ние гарантираме, че избраният подход е способен да разпознае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п</w:t>
      </w:r>
      <w:r>
        <w:rPr>
          <w:sz w:val="22"/>
        </w:rPr>
        <w:t>оложителн</w:t>
      </w:r>
      <w:r>
        <w:rPr>
          <w:sz w:val="22"/>
          <w:lang w:val="bg-BG"/>
        </w:rPr>
        <w:t>о</w:t>
      </w:r>
      <w:r>
        <w:rPr>
          <w:sz w:val="22"/>
        </w:rPr>
        <w:t xml:space="preserve"> и отрицателни  въздействието върху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настоящи и потенциални въздействия върху околната среда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- части от околната среда, които могат да бъдат засегнати, като въздух, вода, почва, флора, фауна, културното наследство и т.н.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х</w:t>
      </w:r>
      <w:r>
        <w:rPr>
          <w:sz w:val="22"/>
        </w:rPr>
        <w:t xml:space="preserve">арактеристиките на местоположението, които биха могли да повлияят на въздействието </w:t>
      </w:r>
      <w:r>
        <w:rPr>
          <w:sz w:val="22"/>
          <w:lang w:val="bg-BG"/>
        </w:rPr>
        <w:t xml:space="preserve">върху </w:t>
      </w:r>
      <w:r>
        <w:rPr>
          <w:sz w:val="22"/>
        </w:rPr>
        <w:t>местните метеорологични условия, височина на трапезна вода, видове почви, и т.н.</w:t>
      </w:r>
      <w:r>
        <w:rPr>
          <w:sz w:val="22"/>
          <w:lang w:val="bg-BG"/>
        </w:rPr>
        <w:t>;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 xml:space="preserve">- </w:t>
      </w:r>
      <w:r>
        <w:rPr>
          <w:sz w:val="22"/>
          <w:lang w:val="bg-BG"/>
        </w:rPr>
        <w:t>е</w:t>
      </w:r>
      <w:r>
        <w:rPr>
          <w:sz w:val="22"/>
        </w:rPr>
        <w:t>стеството на промените в околната среда</w:t>
      </w:r>
      <w:r>
        <w:rPr>
          <w:sz w:val="22"/>
          <w:lang w:val="bg-BG"/>
        </w:rPr>
        <w:t>;</w:t>
      </w:r>
      <w:r>
        <w:rPr>
          <w:sz w:val="22"/>
        </w:rPr>
        <w:t xml:space="preserve"> </w:t>
      </w:r>
    </w:p>
    <w:p>
      <w:pPr>
        <w:pStyle w:val="Normal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numPr>
          <w:ilvl w:val="0"/>
          <w:numId w:val="2"/>
        </w:numPr>
        <w:jc w:val="both"/>
        <w:rPr>
          <w:sz w:val="22"/>
          <w:lang w:val="bg-BG" w:eastAsia="bg-BG"/>
        </w:rPr>
      </w:pPr>
      <w:r>
        <w:rPr>
          <w:b/>
          <w:sz w:val="22"/>
          <w:u w:val="single"/>
        </w:rPr>
        <w:t xml:space="preserve">Определяне </w:t>
      </w:r>
      <w:r>
        <w:rPr>
          <w:b/>
          <w:sz w:val="22"/>
          <w:u w:val="single"/>
          <w:lang w:val="bg-BG"/>
        </w:rPr>
        <w:t xml:space="preserve">на </w:t>
      </w:r>
      <w:r>
        <w:rPr>
          <w:b/>
          <w:sz w:val="22"/>
          <w:u w:val="single"/>
        </w:rPr>
        <w:t>значи</w:t>
      </w:r>
      <w:r>
        <w:rPr>
          <w:b/>
          <w:sz w:val="22"/>
          <w:u w:val="single"/>
          <w:lang w:val="bg-BG"/>
        </w:rPr>
        <w:t>мите</w:t>
      </w:r>
      <w:r>
        <w:rPr>
          <w:b/>
          <w:sz w:val="22"/>
          <w:u w:val="single"/>
        </w:rPr>
        <w:t xml:space="preserve"> аспекти на околната среда</w:t>
      </w:r>
    </w:p>
    <w:p>
      <w:pPr>
        <w:pStyle w:val="Normal"/>
        <w:ind w:start="360" w:end="0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  <w:t xml:space="preserve"> </w:t>
      </w:r>
    </w:p>
    <w:p>
      <w:pPr>
        <w:pStyle w:val="Normal"/>
        <w:ind w:firstLine="360" w:end="0"/>
        <w:jc w:val="both"/>
        <w:rPr/>
      </w:pPr>
      <w:r>
        <w:rPr>
          <w:sz w:val="22"/>
          <w:lang w:val="bg-BG" w:eastAsia="bg-BG"/>
        </w:rPr>
        <w:t>Нашата организация</w:t>
      </w:r>
      <w:r>
        <w:rPr>
          <w:sz w:val="22"/>
          <w:lang w:val="bg-BG" w:eastAsia="bg-BG"/>
        </w:rPr>
        <w:t xml:space="preserve"> разбира, че значение</w:t>
      </w:r>
      <w:r>
        <w:rPr>
          <w:sz w:val="22"/>
          <w:lang w:val="bg-BG" w:eastAsia="bg-BG"/>
        </w:rPr>
        <w:t>то на влиянието</w:t>
      </w:r>
      <w:r>
        <w:rPr>
          <w:sz w:val="22"/>
          <w:lang w:val="bg-BG" w:eastAsia="bg-BG"/>
        </w:rPr>
        <w:t xml:space="preserve"> е относително понятие</w:t>
      </w:r>
      <w:r>
        <w:rPr>
          <w:sz w:val="22"/>
          <w:lang w:val="bg-BG" w:eastAsia="bg-BG"/>
        </w:rPr>
        <w:t xml:space="preserve"> и</w:t>
      </w:r>
      <w:r>
        <w:rPr>
          <w:sz w:val="22"/>
          <w:lang w:val="bg-BG" w:eastAsia="bg-BG"/>
        </w:rPr>
        <w:t xml:space="preserve"> не може да се определи в абсолютно изражение. </w:t>
      </w:r>
    </w:p>
    <w:p>
      <w:pPr>
        <w:pStyle w:val="Normal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ind w:firstLine="360" w:end="0"/>
        <w:jc w:val="both"/>
        <w:rPr/>
      </w:pPr>
      <w:r>
        <w:rPr>
          <w:sz w:val="22"/>
          <w:lang w:val="bg-BG" w:eastAsia="bg-BG"/>
        </w:rPr>
        <w:t>Въпреки това, има нужда да се определят критерии за значимост, за да се осигури съгласуваност и възпроизводимост в оценката на значимост</w:t>
      </w:r>
      <w:r>
        <w:rPr>
          <w:sz w:val="22"/>
          <w:lang w:val="bg-BG" w:eastAsia="bg-BG"/>
        </w:rPr>
        <w:t>та</w:t>
      </w:r>
      <w:r>
        <w:rPr>
          <w:sz w:val="22"/>
          <w:lang w:val="bg-BG" w:eastAsia="bg-BG"/>
        </w:rPr>
        <w:t>.</w:t>
      </w:r>
    </w:p>
    <w:p>
      <w:pPr>
        <w:pStyle w:val="Normal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ind w:firstLine="360" w:end="0"/>
        <w:jc w:val="both"/>
        <w:rPr/>
      </w:pPr>
      <w:r>
        <w:rPr>
          <w:sz w:val="22"/>
          <w:lang w:val="bg-BG" w:eastAsia="bg-BG"/>
        </w:rPr>
        <w:t>При установяването на критериите за значимост, нашата организация взема предвид следното:</w:t>
      </w:r>
    </w:p>
    <w:p>
      <w:pPr>
        <w:pStyle w:val="Normal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ind w:firstLine="360" w:end="0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  <w:t xml:space="preserve">- </w:t>
      </w:r>
      <w:r>
        <w:rPr>
          <w:sz w:val="22"/>
          <w:lang w:val="bg-BG" w:eastAsia="bg-BG"/>
        </w:rPr>
        <w:t>е</w:t>
      </w:r>
      <w:r>
        <w:rPr>
          <w:sz w:val="22"/>
          <w:lang w:val="bg-BG" w:eastAsia="bg-BG"/>
        </w:rPr>
        <w:t>кологични критерии като скала, тежест и продължителност</w:t>
      </w:r>
      <w:r>
        <w:rPr>
          <w:sz w:val="22"/>
          <w:lang w:val="bg-BG" w:eastAsia="bg-BG"/>
        </w:rPr>
        <w:t xml:space="preserve"> </w:t>
      </w:r>
      <w:r>
        <w:rPr>
          <w:sz w:val="22"/>
          <w:lang w:val="bg-BG" w:eastAsia="bg-BG"/>
        </w:rPr>
        <w:t>на въздействието, или вид, размер и честота на аспект</w:t>
      </w:r>
      <w:r>
        <w:rPr>
          <w:sz w:val="22"/>
          <w:lang w:val="bg-BG" w:eastAsia="bg-BG"/>
        </w:rPr>
        <w:t>ите</w:t>
      </w:r>
      <w:r>
        <w:rPr>
          <w:sz w:val="22"/>
          <w:lang w:val="bg-BG" w:eastAsia="bg-BG"/>
        </w:rPr>
        <w:t xml:space="preserve"> на околната среда</w:t>
      </w:r>
      <w:r>
        <w:rPr>
          <w:sz w:val="22"/>
          <w:lang w:val="bg-BG" w:eastAsia="bg-BG"/>
        </w:rPr>
        <w:t>;</w:t>
      </w:r>
    </w:p>
    <w:p>
      <w:pPr>
        <w:pStyle w:val="Normal"/>
        <w:ind w:firstLine="360" w:end="0"/>
        <w:jc w:val="both"/>
        <w:rPr/>
      </w:pPr>
      <w:r>
        <w:rPr>
          <w:sz w:val="22"/>
          <w:lang w:val="bg-BG" w:eastAsia="bg-BG"/>
        </w:rPr>
        <w:t xml:space="preserve">- приложимите правни изисквания, като например ограничения на емисиите и </w:t>
      </w:r>
      <w:r>
        <w:rPr>
          <w:sz w:val="22"/>
          <w:lang w:val="bg-BG" w:eastAsia="bg-BG"/>
        </w:rPr>
        <w:t>замърсяването</w:t>
      </w:r>
      <w:r>
        <w:rPr>
          <w:sz w:val="22"/>
          <w:lang w:val="bg-BG" w:eastAsia="bg-BG"/>
        </w:rPr>
        <w:t xml:space="preserve"> във разрешителни или наредби и т.н., и</w:t>
      </w:r>
    </w:p>
    <w:p>
      <w:pPr>
        <w:pStyle w:val="Normal"/>
        <w:ind w:firstLine="360" w:end="0"/>
        <w:jc w:val="both"/>
        <w:rPr/>
      </w:pPr>
      <w:r>
        <w:rPr>
          <w:sz w:val="22"/>
          <w:lang w:val="bg-BG" w:eastAsia="bg-BG"/>
        </w:rPr>
        <w:t xml:space="preserve">- </w:t>
      </w:r>
      <w:r>
        <w:rPr>
          <w:sz w:val="22"/>
          <w:lang w:val="bg-BG" w:eastAsia="bg-BG"/>
        </w:rPr>
        <w:t>о</w:t>
      </w:r>
      <w:r>
        <w:rPr>
          <w:sz w:val="22"/>
          <w:lang w:val="bg-BG" w:eastAsia="bg-BG"/>
        </w:rPr>
        <w:t>пасенията на вътрешни и външни заинтересовани страни, като например тези, свързани с организационни ценности, обществен имидж, шум, миризма, или визуалния деградация.</w:t>
      </w:r>
    </w:p>
    <w:p>
      <w:pPr>
        <w:pStyle w:val="Normal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</w:r>
    </w:p>
    <w:p>
      <w:pPr>
        <w:pStyle w:val="Normal"/>
        <w:ind w:firstLine="360" w:end="0"/>
        <w:jc w:val="both"/>
        <w:rPr>
          <w:sz w:val="22"/>
          <w:lang w:val="bg-BG" w:eastAsia="bg-BG"/>
        </w:rPr>
      </w:pPr>
      <w:r>
        <w:rPr>
          <w:sz w:val="22"/>
          <w:lang w:val="bg-BG" w:eastAsia="bg-BG"/>
        </w:rPr>
        <w:t>Ние прилагаме екологични критерии за въздействието върху околната среда, за да се стигне до цифрово представяне на значимост</w:t>
      </w:r>
      <w:r>
        <w:rPr>
          <w:sz w:val="22"/>
          <w:lang w:val="bg-BG" w:eastAsia="bg-BG"/>
        </w:rPr>
        <w:t>та, наричн Индекс</w:t>
      </w:r>
      <w:r>
        <w:rPr>
          <w:sz w:val="22"/>
          <w:lang w:val="bg-BG" w:eastAsia="bg-BG"/>
        </w:rPr>
        <w:t xml:space="preserve"> </w:t>
      </w:r>
      <w:r>
        <w:rPr>
          <w:sz w:val="22"/>
          <w:lang w:val="bg-BG" w:eastAsia="bg-BG"/>
        </w:rPr>
        <w:t>за изчисляване на екологичната значимост</w:t>
      </w:r>
      <w:r>
        <w:rPr>
          <w:sz w:val="22"/>
          <w:lang w:val="bg-BG" w:eastAsia="bg-BG"/>
        </w:rPr>
        <w:t xml:space="preserve"> (</w:t>
      </w:r>
      <w:r>
        <w:rPr>
          <w:sz w:val="22"/>
          <w:lang w:val="bg-BG" w:eastAsia="bg-BG"/>
        </w:rPr>
        <w:t>ИЕЗ</w:t>
      </w:r>
      <w:r>
        <w:rPr>
          <w:sz w:val="22"/>
          <w:lang w:val="bg-BG" w:eastAsia="bg-BG"/>
        </w:rPr>
        <w:t>).</w:t>
      </w:r>
    </w:p>
    <w:p>
      <w:pPr>
        <w:pStyle w:val="Normal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lang w:eastAsia="en-US"/>
        </w:rPr>
        <w:t>Индекс за изчисляване на екологичната значимост (</w:t>
      </w:r>
      <w:r>
        <w:rPr>
          <w:b/>
          <w:sz w:val="22"/>
          <w:lang w:val="bg-BG" w:eastAsia="en-US"/>
        </w:rPr>
        <w:t>ИЕЗ</w:t>
      </w:r>
      <w:r>
        <w:rPr>
          <w:b/>
          <w:sz w:val="22"/>
          <w:lang w:eastAsia="en-US"/>
        </w:rPr>
        <w:t>):</w:t>
      </w:r>
    </w:p>
    <w:p>
      <w:pPr>
        <w:pStyle w:val="Normal"/>
        <w:rPr>
          <w:b/>
          <w:sz w:val="22"/>
          <w:lang w:eastAsia="en-US"/>
        </w:rPr>
      </w:pPr>
      <w:r>
        <w:rPr>
          <w:b/>
          <w:sz w:val="22"/>
          <w:lang w:eastAsia="en-US"/>
        </w:rPr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eastAsia="en-US"/>
        </w:rPr>
        <w:t>Изчисленията се правят, както е обяснено по-долу:</w:t>
      </w:r>
    </w:p>
    <w:p>
      <w:pPr>
        <w:pStyle w:val="Normal"/>
        <w:rPr>
          <w:sz w:val="8"/>
          <w:lang w:val="bg-BG" w:eastAsia="en-US"/>
        </w:rPr>
      </w:pPr>
      <w:r>
        <w:rPr>
          <w:sz w:val="8"/>
          <w:lang w:val="bg-BG" w:eastAsia="en-US"/>
        </w:rPr>
      </w:r>
    </w:p>
    <w:p>
      <w:pPr>
        <w:pStyle w:val="Normal"/>
        <w:rPr/>
      </w:pPr>
      <w:r>
        <w:rPr>
          <w:sz w:val="22"/>
          <w:lang w:val="bg-BG" w:eastAsia="en-US"/>
        </w:rPr>
        <w:t>Нека</w:t>
      </w:r>
      <w:r>
        <w:rPr>
          <w:sz w:val="22"/>
          <w:lang w:eastAsia="en-US"/>
        </w:rPr>
        <w:t xml:space="preserve">, </w:t>
      </w:r>
    </w:p>
    <w:p>
      <w:pPr>
        <w:pStyle w:val="Normal"/>
        <w:rPr>
          <w:sz w:val="8"/>
          <w:lang w:eastAsia="en-US"/>
        </w:rPr>
      </w:pPr>
      <w:r>
        <w:rPr>
          <w:sz w:val="8"/>
          <w:lang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В</w:t>
      </w:r>
      <w:r>
        <w:rPr>
          <w:sz w:val="22"/>
          <w:lang w:eastAsia="en-US"/>
        </w:rPr>
        <w:t xml:space="preserve">  =  Вероятността от възникване на извънредна ситуация на околната среда </w:t>
      </w:r>
      <w:r>
        <w:rPr>
          <w:sz w:val="22"/>
          <w:lang w:val="bg-BG" w:eastAsia="en-US"/>
        </w:rPr>
        <w:t>по</w:t>
      </w:r>
      <w:r>
        <w:rPr>
          <w:sz w:val="22"/>
          <w:lang w:eastAsia="en-US"/>
        </w:rPr>
        <w:t xml:space="preserve"> скала от 1 (малко вероятно) до 5 (почти сигурно)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   =  Тежест / интензивност на последиците от аварията </w:t>
      </w:r>
      <w:r>
        <w:rPr>
          <w:sz w:val="22"/>
          <w:lang w:val="bg-BG" w:eastAsia="en-US"/>
        </w:rPr>
        <w:t>по</w:t>
      </w:r>
      <w:r>
        <w:rPr>
          <w:sz w:val="22"/>
          <w:lang w:eastAsia="en-US"/>
        </w:rPr>
        <w:t xml:space="preserve"> скала от 1 (</w:t>
      </w:r>
      <w:r>
        <w:rPr>
          <w:sz w:val="22"/>
          <w:lang w:val="bg-BG" w:eastAsia="en-US"/>
        </w:rPr>
        <w:t>малко интензивен</w:t>
      </w:r>
      <w:r>
        <w:rPr>
          <w:sz w:val="22"/>
          <w:lang w:eastAsia="en-US"/>
        </w:rPr>
        <w:t>) до 5</w:t>
      </w:r>
      <w:r>
        <w:rPr>
          <w:sz w:val="22"/>
          <w:lang w:val="bg-BG" w:eastAsia="en-US"/>
        </w:rPr>
        <w:t xml:space="preserve"> (много интензивен</w:t>
      </w:r>
      <w:r>
        <w:rPr>
          <w:sz w:val="22"/>
          <w:lang w:eastAsia="en-US"/>
        </w:rPr>
        <w:t>)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val="bg-BG" w:eastAsia="en-US"/>
        </w:rPr>
        <w:t>У</w:t>
      </w:r>
      <w:r>
        <w:rPr>
          <w:sz w:val="22"/>
          <w:lang w:eastAsia="en-US"/>
        </w:rPr>
        <w:t xml:space="preserve">  =  Управляемостта на аварийна ситуация </w:t>
      </w:r>
      <w:r>
        <w:rPr>
          <w:sz w:val="22"/>
          <w:lang w:val="bg-BG" w:eastAsia="en-US"/>
        </w:rPr>
        <w:t>по</w:t>
      </w:r>
      <w:r>
        <w:rPr>
          <w:sz w:val="22"/>
          <w:lang w:eastAsia="en-US"/>
        </w:rPr>
        <w:t xml:space="preserve"> скала от 1 (</w:t>
      </w:r>
      <w:r>
        <w:rPr>
          <w:sz w:val="22"/>
          <w:lang w:val="bg-BG" w:eastAsia="en-US"/>
        </w:rPr>
        <w:t>управляем</w:t>
      </w:r>
      <w:r>
        <w:rPr>
          <w:sz w:val="22"/>
          <w:lang w:eastAsia="en-US"/>
        </w:rPr>
        <w:t>) до 5 (малко управляем)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val="bg-BG" w:eastAsia="en-US"/>
        </w:rPr>
        <w:t>Н</w:t>
      </w:r>
      <w:r>
        <w:rPr>
          <w:sz w:val="22"/>
          <w:lang w:eastAsia="en-US"/>
        </w:rPr>
        <w:t xml:space="preserve">  =  </w:t>
      </w:r>
      <w:r>
        <w:rPr>
          <w:sz w:val="22"/>
          <w:lang w:val="bg-BG" w:eastAsia="en-US"/>
        </w:rPr>
        <w:t>Нарушения на з</w:t>
      </w:r>
      <w:r>
        <w:rPr>
          <w:sz w:val="22"/>
          <w:lang w:eastAsia="en-US"/>
        </w:rPr>
        <w:t>аконов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 изискван</w:t>
      </w:r>
      <w:r>
        <w:rPr>
          <w:sz w:val="22"/>
          <w:lang w:val="bg-BG" w:eastAsia="en-US"/>
        </w:rPr>
        <w:t>ия по</w:t>
      </w:r>
      <w:r>
        <w:rPr>
          <w:sz w:val="22"/>
          <w:lang w:eastAsia="en-US"/>
        </w:rPr>
        <w:t xml:space="preserve"> скала от 1 (</w:t>
      </w:r>
      <w:r>
        <w:rPr>
          <w:sz w:val="22"/>
          <w:lang w:val="bg-BG" w:eastAsia="en-US"/>
        </w:rPr>
        <w:t>няма нарушения</w:t>
      </w:r>
      <w:r>
        <w:rPr>
          <w:sz w:val="22"/>
          <w:lang w:eastAsia="en-US"/>
        </w:rPr>
        <w:t>) или 5 (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>ма</w:t>
      </w:r>
      <w:r>
        <w:rPr>
          <w:sz w:val="22"/>
          <w:lang w:val="bg-BG" w:eastAsia="en-US"/>
        </w:rPr>
        <w:t xml:space="preserve"> много нарушения</w:t>
      </w:r>
      <w:r>
        <w:rPr>
          <w:sz w:val="22"/>
          <w:lang w:eastAsia="en-US"/>
        </w:rPr>
        <w:t>)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/>
      </w:pPr>
      <w:r>
        <w:rPr>
          <w:sz w:val="22"/>
          <w:lang w:val="bg-BG" w:eastAsia="en-US"/>
        </w:rPr>
        <w:t>Тогава</w:t>
      </w:r>
      <w:r>
        <w:rPr>
          <w:sz w:val="22"/>
          <w:lang w:eastAsia="en-US"/>
        </w:rPr>
        <w:t xml:space="preserve">, </w:t>
      </w:r>
    </w:p>
    <w:p>
      <w:pPr>
        <w:pStyle w:val="Normal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rPr>
          <w:b/>
          <w:sz w:val="22"/>
          <w:lang w:eastAsia="en-US"/>
        </w:rPr>
      </w:pPr>
      <w:r>
        <w:rPr>
          <w:b/>
          <w:sz w:val="22"/>
          <w:lang w:eastAsia="en-US"/>
        </w:rPr>
        <w:t>Индекс за изчисляване на екологичната значимост (</w:t>
      </w:r>
      <w:r>
        <w:rPr>
          <w:b/>
          <w:sz w:val="22"/>
          <w:lang w:val="bg-BG" w:eastAsia="en-US"/>
        </w:rPr>
        <w:t>ИЕЗ</w:t>
      </w:r>
      <w:r>
        <w:rPr>
          <w:b/>
          <w:sz w:val="22"/>
          <w:lang w:eastAsia="en-US"/>
        </w:rPr>
        <w:t xml:space="preserve">)= </w:t>
      </w:r>
      <w:r>
        <w:rPr>
          <w:b/>
          <w:sz w:val="22"/>
          <w:lang w:val="bg-BG" w:eastAsia="en-US"/>
        </w:rPr>
        <w:t>В</w:t>
      </w:r>
      <w:r>
        <w:rPr>
          <w:b/>
          <w:sz w:val="22"/>
          <w:lang w:eastAsia="en-US"/>
        </w:rPr>
        <w:t xml:space="preserve"> x </w:t>
      </w:r>
      <w:r>
        <w:rPr>
          <w:b/>
          <w:sz w:val="22"/>
          <w:lang w:val="bg-BG" w:eastAsia="en-US"/>
        </w:rPr>
        <w:t>Т</w:t>
      </w:r>
      <w:r>
        <w:rPr>
          <w:b/>
          <w:sz w:val="22"/>
          <w:lang w:eastAsia="en-US"/>
        </w:rPr>
        <w:t xml:space="preserve"> x </w:t>
      </w:r>
      <w:r>
        <w:rPr>
          <w:b/>
          <w:sz w:val="22"/>
          <w:lang w:val="bg-BG" w:eastAsia="en-US"/>
        </w:rPr>
        <w:t>У</w:t>
      </w:r>
      <w:r>
        <w:rPr>
          <w:b/>
          <w:sz w:val="22"/>
          <w:lang w:eastAsia="en-US"/>
        </w:rPr>
        <w:t xml:space="preserve"> x </w:t>
      </w:r>
      <w:r>
        <w:rPr>
          <w:b/>
          <w:sz w:val="22"/>
          <w:lang w:val="bg-BG" w:eastAsia="en-US"/>
        </w:rPr>
        <w:t>Н</w:t>
      </w:r>
      <w:r>
        <w:rPr>
          <w:sz w:val="22"/>
          <w:lang w:eastAsia="en-US"/>
        </w:rPr>
        <w:t xml:space="preserve">  </w:t>
      </w:r>
      <w:r>
        <w:rPr>
          <w:sz w:val="22"/>
          <w:lang w:val="bg-BG" w:eastAsia="en-US"/>
        </w:rPr>
        <w:t>като резултатът е между</w:t>
      </w:r>
      <w:r>
        <w:rPr>
          <w:sz w:val="22"/>
          <w:lang w:eastAsia="en-US"/>
        </w:rPr>
        <w:t xml:space="preserve">  1 – 625.</w:t>
      </w:r>
    </w:p>
    <w:p>
      <w:pPr>
        <w:pStyle w:val="Normal"/>
        <w:rPr>
          <w:b/>
          <w:sz w:val="22"/>
          <w:lang w:eastAsia="en-US"/>
        </w:rPr>
      </w:pPr>
      <w:r>
        <w:rPr>
          <w:b/>
          <w:sz w:val="22"/>
          <w:lang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 xml:space="preserve">Резултатите се записват в „Формуляр </w:t>
      </w:r>
      <w:r>
        <w:rPr>
          <w:sz w:val="22"/>
          <w:lang w:eastAsia="en-US"/>
        </w:rPr>
        <w:t>Индекс за изчисляване на екологичната значимост</w:t>
      </w:r>
      <w:r>
        <w:rPr>
          <w:sz w:val="22"/>
          <w:lang w:val="bg-BG" w:eastAsia="en-US"/>
        </w:rPr>
        <w:t xml:space="preserve"> (</w:t>
      </w:r>
      <w:r>
        <w:rPr>
          <w:sz w:val="22"/>
          <w:lang w:eastAsia="en-US"/>
        </w:rPr>
        <w:t>Q</w:t>
      </w:r>
      <w:r>
        <w:rPr>
          <w:sz w:val="22"/>
          <w:lang w:val="bg-BG" w:eastAsia="en-US"/>
        </w:rPr>
        <w:t>EMR-E-F-PR</w:t>
      </w:r>
      <w:r>
        <w:rPr>
          <w:sz w:val="22"/>
          <w:lang w:eastAsia="en-US"/>
        </w:rPr>
        <w:t>07</w:t>
      </w:r>
      <w:r>
        <w:rPr>
          <w:sz w:val="22"/>
          <w:lang w:val="bg-BG" w:eastAsia="en-US"/>
        </w:rPr>
        <w:t>-001)”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Ние сме разработили следните критерии, за претегля</w:t>
      </w:r>
      <w:r>
        <w:rPr>
          <w:sz w:val="22"/>
          <w:lang w:val="bg-BG" w:eastAsia="en-US"/>
        </w:rPr>
        <w:t>не на</w:t>
      </w:r>
      <w:r>
        <w:rPr>
          <w:sz w:val="22"/>
          <w:lang w:eastAsia="en-US"/>
        </w:rPr>
        <w:t xml:space="preserve"> тежестта на въздействието върху околната среда:</w:t>
      </w:r>
      <w:r>
        <w:rPr>
          <w:sz w:val="22"/>
          <w:lang w:val="bg-BG" w:eastAsia="en-US"/>
        </w:rPr>
        <w:t xml:space="preserve"> 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sz w:val="8"/>
          <w:lang w:val="bg-BG" w:eastAsia="en-US"/>
        </w:rPr>
      </w:pPr>
      <w:r>
        <w:rPr>
          <w:sz w:val="8"/>
          <w:lang w:val="bg-BG" w:eastAsia="en-US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40"/>
        <w:gridCol w:w="7560"/>
      </w:tblGrid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rPr>
                <w:lang w:val="bg-BG"/>
              </w:rPr>
            </w:pPr>
            <w:r>
              <w:rPr>
                <w:lang w:val="bg-BG"/>
              </w:rPr>
              <w:t>ИЕЗ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Ниво на значимост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eastAsia="en-US"/>
              </w:rPr>
              <w:t xml:space="preserve">          </w:t>
            </w:r>
            <w:r>
              <w:rPr>
                <w:sz w:val="22"/>
                <w:lang w:eastAsia="en-US"/>
              </w:rPr>
              <w:t xml:space="preserve">1   </w:t>
            </w:r>
            <w:r>
              <w:rPr>
                <w:sz w:val="22"/>
                <w:lang w:val="bg-BG" w:eastAsia="en-US"/>
              </w:rPr>
              <w:t>до</w:t>
            </w:r>
            <w:r>
              <w:rPr>
                <w:sz w:val="22"/>
                <w:lang w:eastAsia="en-US"/>
              </w:rPr>
              <w:t xml:space="preserve">   15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Незначително, не се изисква план за смекчаване на последиците.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eastAsia="en-US"/>
              </w:rPr>
              <w:t xml:space="preserve">        </w:t>
            </w:r>
            <w:r>
              <w:rPr>
                <w:sz w:val="22"/>
                <w:lang w:eastAsia="en-US"/>
              </w:rPr>
              <w:t xml:space="preserve">16   </w:t>
            </w:r>
            <w:r>
              <w:rPr>
                <w:sz w:val="22"/>
                <w:lang w:val="bg-BG" w:eastAsia="en-US"/>
              </w:rPr>
              <w:t>до</w:t>
            </w:r>
            <w:r>
              <w:rPr>
                <w:sz w:val="22"/>
                <w:lang w:eastAsia="en-US"/>
              </w:rPr>
              <w:t xml:space="preserve">   50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Значителни, предприемат </w:t>
            </w:r>
            <w:r>
              <w:rPr>
                <w:sz w:val="22"/>
                <w:lang w:val="bg-BG" w:eastAsia="en-US"/>
              </w:rPr>
              <w:t xml:space="preserve">се </w:t>
            </w:r>
            <w:r>
              <w:rPr>
                <w:sz w:val="22"/>
                <w:lang w:eastAsia="en-US"/>
              </w:rPr>
              <w:t xml:space="preserve">действия, за да </w:t>
            </w:r>
            <w:r>
              <w:rPr>
                <w:sz w:val="22"/>
                <w:lang w:val="bg-BG" w:eastAsia="en-US"/>
              </w:rPr>
              <w:t>се</w:t>
            </w:r>
            <w:r>
              <w:rPr>
                <w:sz w:val="22"/>
                <w:lang w:eastAsia="en-US"/>
              </w:rPr>
              <w:t xml:space="preserve"> приведе под 15.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eastAsia="en-US"/>
              </w:rPr>
              <w:t xml:space="preserve">        </w:t>
            </w:r>
            <w:r>
              <w:rPr>
                <w:sz w:val="22"/>
                <w:lang w:eastAsia="en-US"/>
              </w:rPr>
              <w:t xml:space="preserve">51   </w:t>
            </w:r>
            <w:r>
              <w:rPr>
                <w:sz w:val="22"/>
                <w:lang w:val="bg-BG" w:eastAsia="en-US"/>
              </w:rPr>
              <w:t>до</w:t>
            </w:r>
            <w:r>
              <w:rPr>
                <w:sz w:val="22"/>
                <w:lang w:eastAsia="en-US"/>
              </w:rPr>
              <w:t xml:space="preserve">   625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От голямо значение,</w:t>
            </w:r>
            <w:r>
              <w:rPr>
                <w:b/>
                <w:color w:val="FF0000"/>
                <w:sz w:val="22"/>
                <w:lang w:eastAsia="en-US"/>
              </w:rPr>
              <w:t xml:space="preserve"> </w:t>
            </w:r>
            <w:r>
              <w:rPr>
                <w:sz w:val="22"/>
                <w:lang w:eastAsia="en-US"/>
              </w:rPr>
              <w:t xml:space="preserve">веднага </w:t>
            </w:r>
            <w:r>
              <w:rPr>
                <w:sz w:val="22"/>
                <w:lang w:val="bg-BG" w:eastAsia="en-US"/>
              </w:rPr>
              <w:t xml:space="preserve">трябва да се </w:t>
            </w:r>
            <w:r>
              <w:rPr>
                <w:sz w:val="22"/>
                <w:lang w:eastAsia="en-US"/>
              </w:rPr>
              <w:t xml:space="preserve">приложи план за смекчаване на последиците за да </w:t>
            </w:r>
            <w:r>
              <w:rPr>
                <w:sz w:val="22"/>
                <w:lang w:val="bg-BG" w:eastAsia="en-US"/>
              </w:rPr>
              <w:t>се</w:t>
            </w:r>
            <w:r>
              <w:rPr>
                <w:sz w:val="22"/>
                <w:lang w:eastAsia="en-US"/>
              </w:rPr>
              <w:t xml:space="preserve"> приведе под 15.</w:t>
            </w:r>
          </w:p>
        </w:tc>
      </w:tr>
    </w:tbl>
    <w:p>
      <w:pPr>
        <w:pStyle w:val="Normal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rPr>
          <w:b/>
          <w:sz w:val="22"/>
          <w:lang w:val="bg-BG" w:eastAsia="en-US"/>
        </w:rPr>
      </w:pPr>
      <w:r>
        <w:rPr>
          <w:b/>
          <w:sz w:val="22"/>
          <w:lang w:eastAsia="en-US"/>
        </w:rPr>
        <w:t>Записване и документиране на резултатите:</w:t>
      </w:r>
    </w:p>
    <w:p>
      <w:pPr>
        <w:pStyle w:val="Normal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З</w:t>
      </w:r>
      <w:r>
        <w:rPr>
          <w:sz w:val="22"/>
          <w:lang w:eastAsia="en-US"/>
        </w:rPr>
        <w:t>аписва</w:t>
      </w:r>
      <w:r>
        <w:rPr>
          <w:sz w:val="22"/>
          <w:lang w:val="bg-BG" w:eastAsia="en-US"/>
        </w:rPr>
        <w:t>т се</w:t>
      </w:r>
      <w:r>
        <w:rPr>
          <w:sz w:val="22"/>
          <w:lang w:eastAsia="en-US"/>
        </w:rPr>
        <w:t xml:space="preserve"> следн</w:t>
      </w:r>
      <w:r>
        <w:rPr>
          <w:sz w:val="22"/>
          <w:lang w:val="bg-BG" w:eastAsia="en-US"/>
        </w:rPr>
        <w:t xml:space="preserve">ите </w:t>
      </w:r>
      <w:r>
        <w:rPr>
          <w:sz w:val="22"/>
          <w:lang w:eastAsia="en-US"/>
        </w:rPr>
        <w:t>видове информация: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Идентификация на екологични аспекти и въздействия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Определяне на значимостта на идентифицираните въздействия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Планове за смекчаване.</w:t>
      </w:r>
    </w:p>
    <w:p>
      <w:pPr>
        <w:pStyle w:val="Normal"/>
        <w:jc w:val="both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</w:r>
    </w:p>
    <w:p>
      <w:pPr>
        <w:pStyle w:val="Normal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  <w:t>Съобщаване</w:t>
      </w:r>
      <w:r>
        <w:rPr>
          <w:b/>
          <w:sz w:val="22"/>
          <w:lang w:eastAsia="en-US"/>
        </w:rPr>
        <w:t xml:space="preserve"> на важни екологични аспекти:</w:t>
      </w:r>
    </w:p>
    <w:p>
      <w:pPr>
        <w:pStyle w:val="Normal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</w:rPr>
        <w:t xml:space="preserve">След </w:t>
      </w:r>
      <w:r>
        <w:rPr>
          <w:sz w:val="22"/>
          <w:lang w:val="bg-BG"/>
        </w:rPr>
        <w:t xml:space="preserve">извършване на </w:t>
      </w:r>
      <w:r>
        <w:rPr>
          <w:sz w:val="22"/>
        </w:rPr>
        <w:t xml:space="preserve">анализ </w:t>
      </w:r>
      <w:r>
        <w:rPr>
          <w:sz w:val="22"/>
          <w:lang w:val="bg-BG"/>
        </w:rPr>
        <w:t>се съобщават</w:t>
      </w:r>
      <w:r>
        <w:rPr>
          <w:sz w:val="22"/>
        </w:rPr>
        <w:t xml:space="preserve"> значимите екологични аспекти на организацията </w:t>
      </w:r>
      <w:r>
        <w:rPr>
          <w:sz w:val="22"/>
          <w:lang w:val="bg-BG"/>
        </w:rPr>
        <w:t xml:space="preserve">на </w:t>
      </w:r>
      <w:r>
        <w:rPr>
          <w:sz w:val="22"/>
        </w:rPr>
        <w:t xml:space="preserve">различните нива и </w:t>
      </w:r>
      <w:r>
        <w:rPr>
          <w:sz w:val="22"/>
          <w:lang w:val="bg-BG"/>
        </w:rPr>
        <w:t>отдели</w:t>
      </w:r>
      <w:r>
        <w:rPr>
          <w:sz w:val="22"/>
        </w:rPr>
        <w:t xml:space="preserve"> на организацията.</w:t>
      </w:r>
    </w:p>
    <w:p>
      <w:pPr>
        <w:pStyle w:val="Heading1"/>
        <w:ind w:hanging="0" w:start="0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Heading1"/>
        <w:ind w:hanging="0" w:start="0"/>
        <w:rPr>
          <w:lang w:val="bg-BG"/>
        </w:rPr>
      </w:pPr>
      <w:r>
        <w:rPr>
          <w:lang w:val="bg-BG"/>
        </w:rPr>
        <w:t>Текущ преглед:</w:t>
      </w:r>
    </w:p>
    <w:p>
      <w:pPr>
        <w:pStyle w:val="Normal"/>
        <w:jc w:val="both"/>
        <w:rPr/>
      </w:pPr>
      <w:r>
        <w:rPr>
          <w:sz w:val="22"/>
          <w:lang w:val="bg-BG" w:eastAsia="en-US"/>
        </w:rPr>
        <w:t>Нашата организация</w:t>
      </w:r>
      <w:r>
        <w:rPr>
          <w:sz w:val="22"/>
          <w:lang w:eastAsia="en-US"/>
        </w:rPr>
        <w:t xml:space="preserve"> има система за преглед на всички аспекти на околната среда и свързаните с тях въздействия на всеки шест месеца, в съответствие с вътрешните одити и последващи прегледи </w:t>
      </w:r>
      <w:r>
        <w:rPr>
          <w:sz w:val="22"/>
          <w:lang w:val="bg-BG" w:eastAsia="en-US"/>
        </w:rPr>
        <w:t xml:space="preserve">на </w:t>
      </w:r>
      <w:r>
        <w:rPr>
          <w:sz w:val="22"/>
          <w:lang w:eastAsia="en-US"/>
        </w:rPr>
        <w:t>ръководството.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Таблицата по-долу обобщава идентифицирани значими аспекти</w:t>
      </w:r>
      <w:r>
        <w:rPr>
          <w:sz w:val="22"/>
          <w:lang w:val="bg-BG" w:eastAsia="en-US"/>
        </w:rPr>
        <w:t xml:space="preserve"> и въздействията им</w:t>
      </w:r>
      <w:r>
        <w:rPr>
          <w:sz w:val="22"/>
          <w:lang w:eastAsia="en-US"/>
        </w:rPr>
        <w:t xml:space="preserve"> и план за смекчаване на последиците за околната среда.</w:t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350"/>
        <w:gridCol w:w="7"/>
        <w:gridCol w:w="1253"/>
      </w:tblGrid>
      <w:tr>
        <w:trPr>
          <w:trHeight w:val="56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 xml:space="preserve"> </w:t>
            </w:r>
            <w:r>
              <w:rPr/>
              <w:t>QEMR-E-F-PR07-001</w:t>
            </w:r>
          </w:p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 xml:space="preserve">Формуляр </w:t>
            </w:r>
            <w:r>
              <w:rPr/>
              <w:t>Индекс за изчисляване на екологичната значимост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10 години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808" w:footer="625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end"/>
        <w:rPr>
          <w:sz w:val="22"/>
        </w:rPr>
      </w:pPr>
      <w:r>
        <w:rPr/>
        <w:t>QEMR-E-F-PR07-001</w:t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  <w:tab/>
      </w:r>
    </w:p>
    <w:p>
      <w:pPr>
        <w:pStyle w:val="Normal"/>
        <w:tabs>
          <w:tab w:val="clear" w:pos="720"/>
          <w:tab w:val="left" w:pos="2550" w:leader="none"/>
        </w:tabs>
        <w:jc w:val="center"/>
        <w:rPr/>
      </w:pPr>
      <w:r>
        <w:rPr/>
        <w:t>ИНДЕКС ЗА ИЗЧИСЛЯВАНЕ НА ЕКОЛОГИЧНАТА ЗНАЧИМОСТ</w:t>
      </w:r>
    </w:p>
    <w:tbl>
      <w:tblPr>
        <w:tblW w:w="14760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560"/>
        <w:gridCol w:w="2283"/>
        <w:gridCol w:w="990"/>
        <w:gridCol w:w="810"/>
        <w:gridCol w:w="1170"/>
        <w:gridCol w:w="1080"/>
        <w:gridCol w:w="1170"/>
        <w:gridCol w:w="900"/>
        <w:gridCol w:w="1260"/>
        <w:gridCol w:w="810"/>
        <w:gridCol w:w="1170"/>
        <w:gridCol w:w="990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  <w:t>No.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bg-BG" w:eastAsia="en-US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bg-BG" w:eastAsia="en-US"/>
              </w:rPr>
              <w:t>Е</w:t>
            </w: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  <w:t>кологичен аспект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  <w:t>Влияние върху околната среда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8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Наличие, Възникване, Н</w:t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8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Тежест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Т</w:t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Ниво на контрол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>,</w:t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8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К</w:t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sz w:val="18"/>
                <w:lang w:val="bg-BG"/>
              </w:rPr>
              <w:t>Правни задължения</w:t>
            </w:r>
            <w:r>
              <w:rPr>
                <w:rFonts w:cs="Arial Narrow" w:ascii="Arial Narrow" w:hAnsi="Arial Narrow"/>
                <w:b/>
                <w:sz w:val="18"/>
              </w:rPr>
              <w:t xml:space="preserve">, </w:t>
            </w:r>
            <w:r>
              <w:rPr>
                <w:rFonts w:cs="Arial Narrow" w:ascii="Arial Narrow" w:hAnsi="Arial Narrow"/>
                <w:b/>
                <w:sz w:val="18"/>
                <w:lang w:val="bg-BG"/>
              </w:rPr>
              <w:t>П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Риск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, </w:t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8"/>
                <w:lang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RN  = </w:t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Н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К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П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 xml:space="preserve">Приоритет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 xml:space="preserve">на </w:t>
            </w:r>
            <w:r>
              <w:rPr>
                <w:rFonts w:cs="Arial Narrow" w:ascii="Arial Narrow" w:hAnsi="Arial Narrow"/>
                <w:b/>
                <w:color w:val="000000"/>
                <w:sz w:val="18"/>
                <w:lang w:eastAsia="en-US"/>
              </w:rPr>
              <w:t>класиране (Въз основа на RN)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Избран план за справяне с риска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bg-BG" w:eastAsia="en-US"/>
              </w:rPr>
              <w:t>Крайна дата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color w:val="000000"/>
                <w:sz w:val="18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8"/>
                <w:lang w:val="bg-BG" w:eastAsia="en-US"/>
              </w:rPr>
              <w:t>Отговорник</w:t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color w:val="000000"/>
                <w:sz w:val="16"/>
                <w:lang w:val="en-GB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en-GB" w:eastAsia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color w:val="000000"/>
                <w:sz w:val="16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bg-BG" w:eastAsia="en-US"/>
              </w:rPr>
              <w:t>Статус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color w:val="000000"/>
                <w:sz w:val="16"/>
                <w:lang w:val="bg-BG" w:eastAsia="en-US"/>
              </w:rPr>
            </w:pPr>
            <w:r>
              <w:rPr>
                <w:rFonts w:cs="Arial Narrow" w:ascii="Arial Narrow" w:hAnsi="Arial Narrow"/>
                <w:b/>
                <w:color w:val="000000"/>
                <w:sz w:val="16"/>
                <w:lang w:val="bg-BG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tbl>
      <w:tblPr>
        <w:tblW w:w="120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548"/>
        <w:gridCol w:w="3261"/>
        <w:gridCol w:w="5103"/>
        <w:gridCol w:w="1417"/>
      </w:tblGrid>
      <w:tr>
        <w:trPr>
          <w:trHeight w:val="289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Наличие, Възникване, Н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b/>
                <w:sz w:val="22"/>
                <w:lang w:val="bg-BG"/>
              </w:rPr>
              <w:t>Тежест</w:t>
            </w:r>
            <w:r>
              <w:rPr>
                <w:b/>
                <w:sz w:val="22"/>
              </w:rPr>
              <w:t xml:space="preserve">, </w:t>
            </w:r>
            <w:r>
              <w:rPr>
                <w:b/>
                <w:sz w:val="22"/>
                <w:lang w:val="bg-BG"/>
              </w:rPr>
              <w:t>Т</w:t>
            </w:r>
          </w:p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Ниво на контрол</w:t>
            </w:r>
            <w:r>
              <w:rPr>
                <w:b/>
                <w:sz w:val="22"/>
              </w:rPr>
              <w:t>,</w:t>
            </w:r>
            <w:r>
              <w:rPr>
                <w:b/>
                <w:sz w:val="22"/>
                <w:lang w:val="bg-BG"/>
              </w:rPr>
              <w:t xml:space="preserve"> К</w:t>
            </w:r>
          </w:p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Правни задължения</w:t>
            </w:r>
            <w:r>
              <w:rPr>
                <w:b/>
                <w:sz w:val="22"/>
              </w:rPr>
              <w:t xml:space="preserve">, </w:t>
            </w:r>
            <w:r>
              <w:rPr>
                <w:b/>
                <w:sz w:val="22"/>
                <w:lang w:val="bg-BG"/>
              </w:rPr>
              <w:t>П</w:t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Много малко вероятно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  <w:lang w:val="bg-BG"/>
              </w:rPr>
              <w:t xml:space="preserve">Минимални </w:t>
            </w:r>
            <w:r>
              <w:rPr>
                <w:sz w:val="22"/>
              </w:rPr>
              <w:t>въздействи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 xml:space="preserve"> върху разходите, графика, производителност и т.н.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>збегнат</w:t>
            </w:r>
            <w:r>
              <w:rPr>
                <w:sz w:val="22"/>
                <w:lang w:val="bg-BG"/>
              </w:rPr>
              <w:t xml:space="preserve"> риск,</w:t>
            </w:r>
            <w:r>
              <w:rPr>
                <w:sz w:val="22"/>
              </w:rPr>
              <w:t xml:space="preserve"> чрез избраните действия за намаляване </w:t>
            </w:r>
            <w:r>
              <w:rPr>
                <w:sz w:val="22"/>
                <w:lang w:val="bg-BG"/>
              </w:rPr>
              <w:t>на въздействието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Малко вероятно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</w:rPr>
              <w:t>Умерен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въздействи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 xml:space="preserve"> върху разходите, графика, производителност и т.н.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</w:rPr>
              <w:t>Силно управляем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чрез действия за намаляване на </w:t>
            </w:r>
            <w:r>
              <w:rPr>
                <w:sz w:val="22"/>
                <w:lang w:val="bg-BG"/>
              </w:rPr>
              <w:t>въздействието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50/50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  <w:lang w:val="bg-BG"/>
              </w:rPr>
              <w:t>Значително влияние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</w:rPr>
            </w:pPr>
            <w:r>
              <w:rPr>
                <w:sz w:val="22"/>
                <w:lang w:val="bg-BG"/>
              </w:rPr>
              <w:t>Умерено</w:t>
            </w:r>
            <w:r>
              <w:rPr>
                <w:sz w:val="22"/>
              </w:rPr>
              <w:t xml:space="preserve"> управляем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чрез действия за намаляване на </w:t>
            </w:r>
            <w:r>
              <w:rPr>
                <w:sz w:val="22"/>
                <w:lang w:val="bg-BG"/>
              </w:rPr>
              <w:t>въздействието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23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Силно вероятно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/>
            </w:pPr>
            <w:r>
              <w:rPr>
                <w:sz w:val="22"/>
                <w:lang w:val="bg-BG"/>
              </w:rPr>
              <w:t>Много съществено влияние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</w:rPr>
            </w:pPr>
            <w:r>
              <w:rPr>
                <w:sz w:val="22"/>
                <w:lang w:val="bg-BG"/>
              </w:rPr>
              <w:t>До голяма степен неконтролируем,</w:t>
            </w:r>
            <w:r>
              <w:rPr>
                <w:sz w:val="22"/>
              </w:rPr>
              <w:t xml:space="preserve"> чрез действия за намаляване на </w:t>
            </w:r>
            <w:r>
              <w:rPr>
                <w:sz w:val="22"/>
                <w:lang w:val="bg-BG"/>
              </w:rPr>
              <w:t>въздействието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Почти сигурно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Разрушително въздействие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Неконтрулируемо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550" w:leader="none"/>
              </w:tabs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2550" w:leader="none"/>
        </w:tabs>
        <w:rPr>
          <w:sz w:val="22"/>
        </w:rPr>
      </w:pPr>
      <w:r>
        <w:rPr>
          <w:sz w:val="22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807" w:right="1134" w:gutter="0" w:header="709" w:top="765" w:footer="62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Narrow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/>
            </w:rPr>
            <w:t xml:space="preserve">Док. №: </w:t>
          </w:r>
          <w:r>
            <w:rPr>
              <w:sz w:val="22"/>
            </w:rPr>
            <w:t>QEMR-E-M- PR-07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6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/>
            </w:rPr>
            <w:t xml:space="preserve">Док. №: </w:t>
          </w:r>
          <w:r>
            <w:rPr>
              <w:sz w:val="22"/>
            </w:rPr>
            <w:t>QEMR-E-M- PR-07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8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7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-113665</wp:posOffset>
              </wp:positionV>
              <wp:extent cx="6318250" cy="137160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716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</w:t>
                                </w:r>
                                <w:r>
                                  <w:rPr>
                                    <w:b/>
                                    <w:lang w:val="bg-BG"/>
                                  </w:rPr>
                                  <w:t>РОЦЕДУРА ЗА ИДЕНТИФИЦИРАНЕ НА ЗНАЧИТЕЛНИТЕ ВЪЗДЕЙСТВИЯ ВЪРХУ ОКОЛНАТА СРЕДА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8pt;mso-wrap-distance-left:9.05pt;mso-wrap-distance-right:9.05pt;mso-wrap-distance-top:0pt;mso-wrap-distance-bottom:0pt;margin-top:-8.9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</w:rPr>
                            <w:t>П</w:t>
                          </w:r>
                          <w:r>
                            <w:rPr>
                              <w:b/>
                              <w:lang w:val="bg-BG"/>
                            </w:rPr>
                            <w:t>РОЦЕДУРА ЗА ИДЕНТИФИЦИРАНЕ НА ЗНАЧИТЕЛНИТЕ ВЪЗДЕЙСТВИЯ ВЪРХУ ОКОЛНАТА СРЕДА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9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-113665</wp:posOffset>
              </wp:positionV>
              <wp:extent cx="6318250" cy="1371600"/>
              <wp:effectExtent l="0" t="0" r="0" b="0"/>
              <wp:wrapNone/>
              <wp:docPr id="2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716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b/>
                                  </w:rPr>
                                  <w:t>П</w:t>
                                </w:r>
                                <w:r>
                                  <w:rPr>
                                    <w:b/>
                                    <w:lang w:val="bg-BG"/>
                                  </w:rPr>
                                  <w:t>РОЦЕДУРА ЗА ИДЕНТИФИЦИРАНЕ НА ЗНАЧИТЕЛНИТЕ ВЪЗДЕЙСТВИЯ ВЪРХУ ОКОЛНАТА СРЕДА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8pt;mso-wrap-distance-left:9.05pt;mso-wrap-distance-right:9.05pt;mso-wrap-distance-top:0pt;mso-wrap-distance-bottom:0pt;margin-top:-8.9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b/>
                            </w:rPr>
                            <w:t>П</w:t>
                          </w:r>
                          <w:r>
                            <w:rPr>
                              <w:b/>
                              <w:lang w:val="bg-BG"/>
                            </w:rPr>
                            <w:t>РОЦЕДУРА ЗА ИДЕНТИФИЦИРАНЕ НА ЗНАЧИТЕЛНИТЕ ВЪЗДЕЙСТВИЯ ВЪРХУ ОКОЛНАТА СРЕДА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360"/>
        </w:tabs>
        <w:ind w:start="360" w:hanging="360"/>
      </w:pPr>
      <w:rPr>
        <w:b/>
        <w:u w:val="singl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u w:val="singl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0" w:end="-108"/>
      <w:outlineLvl w:val="1"/>
    </w:pPr>
    <w:rPr>
      <w:rFonts w:ascii="Arial Narrow" w:hAnsi="Arial Narrow" w:cs="Arial Narrow"/>
      <w:b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jc w:val="center"/>
      <w:outlineLvl w:val="2"/>
    </w:pPr>
    <w:rPr>
      <w:b/>
      <w:sz w:val="22"/>
    </w:rPr>
  </w:style>
  <w:style w:type="character" w:styleId="WW8Num1z0">
    <w:name w:val="WW8Num1z0"/>
    <w:qFormat/>
    <w:rPr>
      <w:rFonts w:ascii="Symbol" w:hAnsi="Symbol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/>
      <w:u w:val="single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u w:val="single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Style11">
    <w:name w:val="Шрифт на абзаца по подразбиране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color w:val="FF0000"/>
      <w:sz w:val="22"/>
    </w:rPr>
  </w:style>
  <w:style w:type="paragraph" w:styleId="3">
    <w:name w:val="Основен текст 3"/>
    <w:basedOn w:val="Normal"/>
    <w:qFormat/>
    <w:pPr/>
    <w:rPr>
      <w:sz w:val="22"/>
      <w:u w:val="single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2009-09-15T15:34:00Z</dcterms:created>
  <dc:creator>ws</dc:creator>
  <dc:description/>
  <cp:keywords/>
  <dc:language>bg-BG</dc:language>
  <cp:lastModifiedBy>Nikolay Trayanov</cp:lastModifiedBy>
  <cp:lastPrinted>2002-05-24T15:27:00Z</cp:lastPrinted>
  <dcterms:modified xsi:type="dcterms:W3CDTF">2023-07-11T14:51:00Z</dcterms:modified>
  <cp:revision>67</cp:revision>
  <dc:subject/>
  <dc:title>1</dc:title>
</cp:coreProperties>
</file>