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Да</w:t>
      </w:r>
      <w:r>
        <w:rPr>
          <w:sz w:val="22"/>
        </w:rPr>
        <w:t xml:space="preserve"> се определи и приложи ефективно </w:t>
      </w:r>
      <w:r>
        <w:rPr>
          <w:sz w:val="22"/>
          <w:lang w:val="bg-BG"/>
        </w:rPr>
        <w:t>договореност</w:t>
      </w:r>
      <w:r>
        <w:rPr>
          <w:sz w:val="22"/>
        </w:rPr>
        <w:t xml:space="preserve"> за вътрешни и външни комуникации, отнасящи се до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>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Всички вътрешни и външни комуникации, отнасящи се до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>.</w:t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 </w:t>
      </w: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16"/>
          <w:u w:val="single"/>
        </w:rPr>
      </w:pPr>
      <w:r>
        <w:rPr>
          <w:b/>
          <w:color w:val="FF0000"/>
          <w:sz w:val="16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 7.4 : </w:t>
      </w:r>
      <w:r>
        <w:rPr>
          <w:sz w:val="22"/>
          <w:lang w:val="bg-BG"/>
        </w:rPr>
        <w:t>Комуникация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                              </w:t>
      </w:r>
      <w:r>
        <w:rPr>
          <w:sz w:val="22"/>
        </w:rPr>
        <w:t xml:space="preserve">ISO14001:2015               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8.2.1 : </w:t>
      </w:r>
      <w:r>
        <w:rPr>
          <w:sz w:val="22"/>
          <w:lang w:val="bg-BG"/>
        </w:rPr>
        <w:t>Комуникация с клиенти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Директор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Той / тя е отговорна за цялостното ефективно прилагане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 да предоставя ресурси и да вземат окончателно решение по всички въпроси, отнасящи се до прилагането на тази процедура.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2"/>
        <w:ind w:firstLine="720" w:start="0" w:end="0"/>
        <w:rPr>
          <w:lang w:val="bg-BG"/>
        </w:rPr>
      </w:pPr>
      <w:r>
        <w:rPr>
          <w:lang w:val="bg-BG"/>
        </w:rPr>
        <w:t>Отговорник по ИСУ, Ръководители на отдели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Те са отговорни за ефективното прилагане на настоящата процедура, в техните функционални области.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Нашата организация има въведена система за определяне на вътрешни и външни комуникации, отнасящи се до системата за управление на качеството, включително: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a) </w:t>
      </w:r>
      <w:r>
        <w:rPr>
          <w:sz w:val="22"/>
          <w:lang w:val="bg-BG" w:eastAsia="en-US"/>
        </w:rPr>
        <w:t>това</w:t>
      </w:r>
      <w:r>
        <w:rPr>
          <w:sz w:val="22"/>
          <w:lang w:eastAsia="en-US"/>
        </w:rPr>
        <w:t xml:space="preserve">, </w:t>
      </w:r>
      <w:r>
        <w:rPr>
          <w:sz w:val="22"/>
          <w:lang w:val="bg-BG" w:eastAsia="en-US"/>
        </w:rPr>
        <w:t xml:space="preserve">за </w:t>
      </w:r>
      <w:r>
        <w:rPr>
          <w:sz w:val="22"/>
          <w:lang w:eastAsia="en-US"/>
        </w:rPr>
        <w:t>което ще комуникира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b) </w:t>
      </w:r>
      <w:r>
        <w:rPr>
          <w:sz w:val="22"/>
          <w:lang w:val="bg-BG" w:eastAsia="en-US"/>
        </w:rPr>
        <w:t>кога ще се комуникира;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c) с кого </w:t>
      </w:r>
      <w:r>
        <w:rPr>
          <w:sz w:val="22"/>
          <w:lang w:val="bg-BG" w:eastAsia="en-US"/>
        </w:rPr>
        <w:t>ще се комуникира;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d) как да </w:t>
      </w:r>
      <w:r>
        <w:rPr>
          <w:sz w:val="22"/>
          <w:lang w:val="bg-BG" w:eastAsia="en-US"/>
        </w:rPr>
        <w:t>комуникира;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e</w:t>
      </w:r>
      <w:r>
        <w:rPr>
          <w:sz w:val="22"/>
          <w:lang w:val="bg-BG" w:eastAsia="en-US"/>
        </w:rPr>
        <w:t>) кой комуникира.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 xml:space="preserve">С </w:t>
      </w:r>
      <w:r>
        <w:rPr>
          <w:sz w:val="22"/>
          <w:lang w:eastAsia="en-US"/>
        </w:rPr>
        <w:t xml:space="preserve">решаването на определени вътрешни и външни комуникационни нужди,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рганизацията </w:t>
      </w:r>
      <w:r>
        <w:rPr>
          <w:sz w:val="22"/>
          <w:lang w:val="bg-BG" w:eastAsia="en-US"/>
        </w:rPr>
        <w:t>поддържа переодичен преглед на новите потребности</w:t>
      </w:r>
      <w:r>
        <w:rPr>
          <w:sz w:val="22"/>
          <w:lang w:eastAsia="en-US"/>
        </w:rPr>
        <w:t>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color w:val="FF0000"/>
          <w:sz w:val="22"/>
        </w:rPr>
      </w:pPr>
      <w:r>
        <w:rPr>
          <w:sz w:val="22"/>
          <w:lang w:eastAsia="en-US"/>
        </w:rPr>
        <w:t>Таблицата по-долу обобщава свързани</w:t>
      </w:r>
      <w:r>
        <w:rPr>
          <w:sz w:val="22"/>
          <w:lang w:val="bg-BG" w:eastAsia="en-US"/>
        </w:rPr>
        <w:t>те със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ИСУ</w:t>
      </w:r>
      <w:r>
        <w:rPr>
          <w:sz w:val="22"/>
          <w:lang w:eastAsia="en-US"/>
        </w:rPr>
        <w:t xml:space="preserve"> вътрешни и външни комуникации, които </w:t>
      </w:r>
      <w:r>
        <w:rPr>
          <w:sz w:val="22"/>
          <w:lang w:val="bg-BG" w:eastAsia="en-US"/>
        </w:rPr>
        <w:t xml:space="preserve">протичат </w:t>
      </w:r>
      <w:r>
        <w:rPr>
          <w:sz w:val="22"/>
          <w:lang w:eastAsia="en-US"/>
        </w:rPr>
        <w:t>в нашата организация.</w:t>
      </w:r>
    </w:p>
    <w:p>
      <w:pPr>
        <w:pStyle w:val="Normal"/>
        <w:ind w:firstLine="720" w:end="0"/>
        <w:rPr>
          <w:color w:val="FF0000"/>
          <w:sz w:val="22"/>
          <w:lang w:val="bg-BG"/>
        </w:rPr>
      </w:pPr>
      <w:r>
        <w:rPr>
          <w:color w:val="FF0000"/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Детайли на комуникационния процес, свързани с различни</w:t>
      </w:r>
      <w:r>
        <w:rPr>
          <w:sz w:val="22"/>
          <w:lang w:val="bg-BG"/>
        </w:rPr>
        <w:t>те</w:t>
      </w:r>
      <w:r>
        <w:rPr>
          <w:sz w:val="22"/>
        </w:rPr>
        <w:t xml:space="preserve"> дейности, могат да бъдат намерени в съответната процедура </w:t>
      </w:r>
      <w:r>
        <w:rPr>
          <w:sz w:val="22"/>
          <w:lang w:val="bg-BG"/>
        </w:rPr>
        <w:t>ИСУ</w:t>
      </w:r>
      <w:r>
        <w:rPr>
          <w:sz w:val="22"/>
        </w:rPr>
        <w:t>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0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2437"/>
        <w:gridCol w:w="1559"/>
        <w:gridCol w:w="1134"/>
        <w:gridCol w:w="992"/>
        <w:gridCol w:w="1418"/>
        <w:gridCol w:w="969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color w:val="000000"/>
                <w:sz w:val="22"/>
                <w:lang w:val="bg-BG"/>
              </w:rPr>
            </w:pPr>
            <w:r>
              <w:rPr>
                <w:color w:val="000000"/>
                <w:sz w:val="22"/>
                <w:lang w:val="bg-BG"/>
              </w:rPr>
            </w:r>
          </w:p>
          <w:p>
            <w:pPr>
              <w:pStyle w:val="Normal"/>
              <w:ind w:end="-108"/>
              <w:rPr>
                <w:b/>
                <w:color w:val="000000"/>
                <w:sz w:val="20"/>
              </w:rPr>
            </w:pPr>
            <w:r>
              <w:rPr>
                <w:color w:val="000000"/>
                <w:sz w:val="22"/>
              </w:rPr>
              <w:t>№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b/>
                <w:color w:val="000000"/>
                <w:sz w:val="20"/>
                <w:lang w:val="bg-BG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  <w:t>За какво се общува?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20"/>
                <w:lang w:val="bg-BG" w:eastAsia="en-US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  <w:t>Кога</w:t>
            </w:r>
            <w:r>
              <w:rPr>
                <w:b/>
                <w:color w:val="000000"/>
                <w:sz w:val="20"/>
                <w:lang w:eastAsia="en-US"/>
              </w:rPr>
              <w:t>?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20"/>
                <w:lang w:eastAsia="en-US"/>
              </w:rPr>
            </w:pPr>
            <w:r>
              <w:rPr>
                <w:b/>
                <w:color w:val="000000"/>
                <w:sz w:val="20"/>
                <w:lang w:eastAsia="en-US"/>
              </w:rPr>
            </w:r>
          </w:p>
          <w:p>
            <w:pPr>
              <w:pStyle w:val="Heading3"/>
              <w:rPr/>
            </w:pPr>
            <w:r>
              <w:rPr>
                <w:rFonts w:cs="Times New Roman" w:ascii="Times New Roman" w:hAnsi="Times New Roman"/>
                <w:color w:val="000000"/>
                <w:lang w:val="bg-BG"/>
              </w:rPr>
              <w:t>С кой</w:t>
            </w:r>
            <w:r>
              <w:rPr>
                <w:rFonts w:cs="Times New Roman" w:ascii="Times New Roman" w:hAnsi="Times New Roman"/>
                <w:color w:val="000000"/>
              </w:rPr>
              <w:t>?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 w:val="20"/>
                <w:lang w:eastAsia="en-US"/>
              </w:rPr>
            </w:pPr>
            <w:r>
              <w:rPr>
                <w:rFonts w:cs="Times New Roman"/>
                <w:b/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  <w:t>Как</w:t>
            </w:r>
            <w:r>
              <w:rPr>
                <w:b/>
                <w:color w:val="000000"/>
                <w:sz w:val="20"/>
                <w:lang w:eastAsia="en-US"/>
              </w:rPr>
              <w:t>?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sz w:val="20"/>
                <w:lang w:val="bg-BG" w:eastAsia="en-US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  <w:t>От кой се води комуникацията</w:t>
            </w:r>
            <w:r>
              <w:rPr>
                <w:b/>
                <w:color w:val="000000"/>
                <w:sz w:val="20"/>
                <w:lang w:eastAsia="en-US"/>
              </w:rPr>
              <w:t>?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b/>
                <w:color w:val="000000"/>
                <w:sz w:val="20"/>
                <w:lang w:val="bg-BG" w:eastAsia="en-US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ind w:end="-108"/>
              <w:rPr>
                <w:b/>
                <w:color w:val="000000"/>
                <w:sz w:val="20"/>
                <w:lang w:val="bg-BG" w:eastAsia="en-US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  <w:t>СУК</w:t>
            </w:r>
          </w:p>
          <w:p>
            <w:pPr>
              <w:pStyle w:val="Normal"/>
              <w:ind w:end="-108"/>
              <w:rPr>
                <w:b/>
                <w:color w:val="000000"/>
                <w:sz w:val="20"/>
                <w:lang w:val="bg-BG"/>
              </w:rPr>
            </w:pPr>
            <w:r>
              <w:rPr>
                <w:b/>
                <w:color w:val="000000"/>
                <w:sz w:val="20"/>
                <w:lang w:val="bg-BG" w:eastAsia="en-US"/>
              </w:rPr>
              <w:t>Процедури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20"/>
                <w:lang w:val="bg-BG"/>
              </w:rPr>
            </w:pPr>
            <w:r>
              <w:rPr>
                <w:b/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 w:eastAsia="en-US"/>
              </w:rPr>
            </w:pPr>
            <w:r>
              <w:rPr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eastAsia="en-US"/>
              </w:rPr>
              <w:t>Значението на ефективно</w:t>
            </w:r>
            <w:r>
              <w:rPr>
                <w:color w:val="000000"/>
                <w:sz w:val="20"/>
                <w:lang w:val="bg-BG" w:eastAsia="en-US"/>
              </w:rPr>
              <w:t>то</w:t>
            </w:r>
            <w:r>
              <w:rPr>
                <w:color w:val="000000"/>
                <w:sz w:val="20"/>
                <w:lang w:eastAsia="en-US"/>
              </w:rPr>
              <w:t xml:space="preserve"> управление на качеството</w:t>
            </w:r>
            <w:r>
              <w:rPr>
                <w:color w:val="000000"/>
                <w:sz w:val="20"/>
                <w:lang w:val="bg-BG" w:eastAsia="en-US"/>
              </w:rPr>
              <w:t xml:space="preserve"> и околната среда, отговарящо на </w:t>
            </w:r>
            <w:r>
              <w:rPr>
                <w:color w:val="000000"/>
                <w:sz w:val="20"/>
                <w:lang w:eastAsia="en-US"/>
              </w:rPr>
              <w:t xml:space="preserve">изискванията </w:t>
            </w:r>
            <w:r>
              <w:rPr>
                <w:color w:val="000000"/>
                <w:sz w:val="20"/>
                <w:lang w:val="bg-BG" w:eastAsia="en-US"/>
              </w:rPr>
              <w:t>на И</w:t>
            </w:r>
            <w:r>
              <w:rPr>
                <w:color w:val="000000"/>
                <w:sz w:val="20"/>
                <w:lang w:eastAsia="en-US"/>
              </w:rPr>
              <w:t>СУ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По време на заседание по ИСУ планиране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Ръководители на отдели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Устно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Управител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MR-Q-M-PR-01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 w:eastAsia="en-US"/>
              </w:rPr>
              <w:t>Политика по качеството и околната среда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След </w:t>
            </w:r>
            <w:r>
              <w:rPr>
                <w:color w:val="000000"/>
                <w:sz w:val="20"/>
                <w:lang w:val="bg-BG"/>
              </w:rPr>
              <w:t>действие</w:t>
            </w:r>
            <w:r>
              <w:rPr>
                <w:color w:val="000000"/>
                <w:sz w:val="20"/>
              </w:rPr>
              <w:t xml:space="preserve"> /модифициране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Всички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Управител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MR-Q-M-GN-06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val="bg-BG" w:eastAsia="en-US"/>
              </w:rPr>
            </w:pPr>
            <w:r>
              <w:rPr>
                <w:color w:val="000000"/>
                <w:sz w:val="20"/>
                <w:lang w:val="bg-BG" w:eastAsia="en-US"/>
              </w:rPr>
              <w:t>Пълномощия и отговорности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 w:eastAsia="en-US"/>
              </w:rPr>
            </w:pPr>
            <w:r>
              <w:rPr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След присъединяването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Наети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Управител, Ръководител Дизайн и разработка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MR-Q-M-PR-02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val="bg-BG" w:eastAsia="en-US"/>
              </w:rPr>
            </w:pPr>
            <w:r>
              <w:rPr>
                <w:color w:val="000000"/>
                <w:sz w:val="20"/>
                <w:lang w:val="bg-BG" w:eastAsia="en-US"/>
              </w:rPr>
              <w:t>Цели по качеството и е</w:t>
            </w:r>
            <w:r>
              <w:rPr>
                <w:color w:val="000000"/>
                <w:sz w:val="20"/>
                <w:lang w:eastAsia="en-US"/>
              </w:rPr>
              <w:t>кологични цели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 w:eastAsia="en-US"/>
              </w:rPr>
            </w:pPr>
            <w:r>
              <w:rPr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По време на заседание по ИСУ планиране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Ръководители на отдели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Управител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MR-Q-M-PR-01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ind w:end="-108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>Информация за продукти и услуги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По време на дейностите по предварителни продажби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Клиенти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Маркетинг, Търговски представители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eastAsia="en-US"/>
              </w:rPr>
              <w:t>Q</w:t>
            </w:r>
            <w:r>
              <w:rPr>
                <w:color w:val="000000"/>
                <w:sz w:val="20"/>
                <w:lang w:val="bg-BG" w:eastAsia="en-US"/>
              </w:rPr>
              <w:t>Е</w:t>
            </w:r>
            <w:r>
              <w:rPr>
                <w:color w:val="000000"/>
                <w:sz w:val="20"/>
                <w:lang w:eastAsia="en-US"/>
              </w:rPr>
              <w:t>MR-Q-M-PR-06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>Информация, необходима за обработка на запитвания, договори или поръчки (включително договорни изменения)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По време на дейностите преди / след продажбите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Клиенти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Маркетинг, Търговски представители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  <w:lang w:eastAsia="en-US"/>
              </w:rPr>
              <w:t>Q</w:t>
            </w:r>
            <w:r>
              <w:rPr>
                <w:color w:val="000000"/>
                <w:sz w:val="20"/>
                <w:lang w:val="bg-BG" w:eastAsia="en-US"/>
              </w:rPr>
              <w:t>Е</w:t>
            </w:r>
            <w:r>
              <w:rPr>
                <w:color w:val="000000"/>
                <w:sz w:val="20"/>
                <w:lang w:eastAsia="en-US"/>
              </w:rPr>
              <w:t>MR-Q-M-PR-06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 w:eastAsia="en-US"/>
              </w:rPr>
            </w:pPr>
            <w:r>
              <w:rPr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>Получаване на обратна връзка с клиентите, свързана с продукти и услуги, включително оплаквания на клиенти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След доставката на продукти / услуги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Клиенти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Маркетинг, Търговски представители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lang w:eastAsia="en-US"/>
              </w:rPr>
              <w:t>Q</w:t>
            </w:r>
            <w:r>
              <w:rPr>
                <w:color w:val="000000"/>
                <w:sz w:val="20"/>
                <w:lang w:val="bg-BG" w:eastAsia="en-US"/>
              </w:rPr>
              <w:t>Е</w:t>
            </w:r>
            <w:r>
              <w:rPr>
                <w:color w:val="000000"/>
                <w:sz w:val="20"/>
                <w:lang w:eastAsia="en-US"/>
              </w:rPr>
              <w:t>MR-Q-M-PR-19 , QMR-Q-M-PR-22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 xml:space="preserve">Информация за </w:t>
            </w:r>
            <w:r>
              <w:rPr>
                <w:color w:val="000000"/>
                <w:sz w:val="20"/>
                <w:lang w:val="bg-BG" w:eastAsia="en-US"/>
              </w:rPr>
              <w:t>използване</w:t>
            </w:r>
            <w:r>
              <w:rPr>
                <w:color w:val="000000"/>
                <w:sz w:val="20"/>
                <w:lang w:eastAsia="en-US"/>
              </w:rPr>
              <w:t xml:space="preserve"> и контролиране на </w:t>
            </w:r>
            <w:r>
              <w:rPr>
                <w:color w:val="000000"/>
                <w:sz w:val="20"/>
                <w:lang w:val="bg-BG" w:eastAsia="en-US"/>
              </w:rPr>
              <w:t>собствеността</w:t>
            </w:r>
            <w:r>
              <w:rPr>
                <w:color w:val="000000"/>
                <w:sz w:val="20"/>
                <w:lang w:eastAsia="en-US"/>
              </w:rPr>
              <w:t xml:space="preserve"> на клиента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>По време на изпълнение на поръчката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Клиенти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Маркетинг, Търговски представители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  <w:lang w:eastAsia="en-US"/>
              </w:rPr>
              <w:t>Q</w:t>
            </w:r>
            <w:r>
              <w:rPr>
                <w:color w:val="000000"/>
                <w:sz w:val="20"/>
                <w:lang w:val="bg-BG" w:eastAsia="en-US"/>
              </w:rPr>
              <w:t>Е</w:t>
            </w:r>
            <w:r>
              <w:rPr>
                <w:color w:val="000000"/>
                <w:sz w:val="20"/>
                <w:lang w:eastAsia="en-US"/>
              </w:rPr>
              <w:t>MR-Q-M-PR-14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>Създаване на специфични изисквания за действия при извънредни ситуации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По време на дейностите преди / след продажбите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Клиенти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Маркетинг, Търговски представители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  <w:lang w:eastAsia="en-US"/>
              </w:rPr>
              <w:t>Q</w:t>
            </w:r>
            <w:r>
              <w:rPr>
                <w:color w:val="000000"/>
                <w:sz w:val="20"/>
                <w:lang w:val="bg-BG" w:eastAsia="en-US"/>
              </w:rPr>
              <w:t>Е</w:t>
            </w:r>
            <w:r>
              <w:rPr>
                <w:color w:val="000000"/>
                <w:sz w:val="20"/>
                <w:lang w:eastAsia="en-US"/>
              </w:rPr>
              <w:t>MR-Q-M-PR-06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>Необходимостта от включване на клиенти и потребители в процеса на проектиране и развитие (ако е необходимо)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</w:rPr>
              <w:t xml:space="preserve">По време на </w:t>
            </w:r>
            <w:r>
              <w:rPr>
                <w:color w:val="000000"/>
                <w:sz w:val="20"/>
                <w:lang w:val="bg-BG"/>
              </w:rPr>
              <w:t>П</w:t>
            </w:r>
            <w:r>
              <w:rPr>
                <w:color w:val="000000"/>
                <w:sz w:val="20"/>
              </w:rPr>
              <w:t>ланиране</w:t>
            </w:r>
            <w:r>
              <w:rPr>
                <w:color w:val="000000"/>
                <w:sz w:val="20"/>
                <w:lang w:val="bg-BG"/>
              </w:rPr>
              <w:t>то по Дизайн и разработка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Ръководител Дизайн и разработка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MR-Q-M-PR-07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 w:eastAsia="en-US"/>
              </w:rPr>
            </w:pPr>
            <w:r>
              <w:rPr>
                <w:color w:val="000000"/>
                <w:sz w:val="20"/>
                <w:lang w:val="bg-BG" w:eastAsia="en-US"/>
              </w:rPr>
            </w:r>
          </w:p>
          <w:p>
            <w:pPr>
              <w:pStyle w:val="Normal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  <w:t>Подробности за процесите / продуктите / услугите, които се предоставят от доставчика, и, сроковете и условията на покупка.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При пускането на поръчки за покупка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eastAsia="en-US"/>
              </w:rPr>
            </w:pPr>
            <w:r>
              <w:rPr>
                <w:color w:val="000000"/>
                <w:sz w:val="20"/>
                <w:lang w:eastAsia="en-US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Доставчици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Ръководител (Продажба и Магазини)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MR-Q-M-PR-09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Загуба / щети (или</w:t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непригодност за използване) на всяк</w:t>
            </w:r>
            <w:r>
              <w:rPr>
                <w:color w:val="000000"/>
                <w:sz w:val="20"/>
                <w:lang w:val="bg-BG"/>
              </w:rPr>
              <w:t>а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lang w:val="bg-BG"/>
              </w:rPr>
              <w:t>собственост</w:t>
            </w:r>
            <w:r>
              <w:rPr>
                <w:color w:val="000000"/>
                <w:sz w:val="20"/>
              </w:rPr>
              <w:t>, принадлежащо на клиенти или външни доставчици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Когато се случи такъв инцидент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Клиенти</w:t>
            </w:r>
            <w:r>
              <w:rPr>
                <w:color w:val="000000"/>
                <w:sz w:val="20"/>
              </w:rPr>
              <w:t xml:space="preserve">/ </w:t>
            </w:r>
            <w:r>
              <w:rPr>
                <w:color w:val="000000"/>
                <w:sz w:val="20"/>
                <w:lang w:val="bg-BG"/>
              </w:rPr>
              <w:t>Доставчици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</w:t>
            </w:r>
            <w:r>
              <w:rPr>
                <w:color w:val="000000"/>
                <w:sz w:val="20"/>
              </w:rPr>
              <w:t xml:space="preserve">/ </w:t>
            </w:r>
            <w:r>
              <w:rPr>
                <w:color w:val="000000"/>
                <w:sz w:val="20"/>
                <w:lang w:val="bg-BG"/>
              </w:rPr>
              <w:t>Ръководител (Продажба и Магазини)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MR-Q-M-PR-14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Информиране на клиента за несъответстващи резултати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Когато се случи такъв инцидент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Клиенти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Ръководител Маркетинг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MR-Q-M-PR-17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14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Д</w:t>
            </w:r>
            <w:r>
              <w:rPr>
                <w:color w:val="000000"/>
                <w:sz w:val="20"/>
              </w:rPr>
              <w:t xml:space="preserve">окладване на резултатите от одитите на СУК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След всеки одит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Управител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Отговорник по ИСУ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MR-Q-M-PR-20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15</w:t>
            </w:r>
          </w:p>
        </w:tc>
        <w:tc>
          <w:tcPr>
            <w:tcW w:w="2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Представяне на информация за функционирането на системата за управление на качеството и за възможностите за</w:t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подобрение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ind w:end="-108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По време на заседанието за преглед на ръководството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lang w:val="bg-BG"/>
              </w:rPr>
              <w:t>Управител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Устно или писмено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  <w:t>Ръководители отдели</w:t>
            </w:r>
          </w:p>
        </w:tc>
        <w:tc>
          <w:tcPr>
            <w:tcW w:w="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20"/>
                <w:lang w:val="bg-BG"/>
              </w:rPr>
            </w:pPr>
            <w:r>
              <w:rPr>
                <w:color w:val="000000"/>
                <w:sz w:val="20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color w:val="000000"/>
                <w:sz w:val="20"/>
              </w:rPr>
              <w:t>Q</w:t>
            </w:r>
            <w:r>
              <w:rPr>
                <w:color w:val="000000"/>
                <w:sz w:val="20"/>
                <w:lang w:val="bg-BG"/>
              </w:rPr>
              <w:t>Е</w:t>
            </w:r>
            <w:r>
              <w:rPr>
                <w:color w:val="000000"/>
                <w:sz w:val="20"/>
              </w:rPr>
              <w:t>MR-Q-M-PR-01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извършва </w:t>
      </w:r>
      <w:r>
        <w:rPr>
          <w:sz w:val="22"/>
        </w:rPr>
        <w:t>преглед на ефективността на вътрешни</w:t>
      </w:r>
      <w:r>
        <w:rPr>
          <w:sz w:val="22"/>
          <w:lang w:val="bg-BG"/>
        </w:rPr>
        <w:t>те</w:t>
      </w:r>
      <w:r>
        <w:rPr>
          <w:sz w:val="22"/>
        </w:rPr>
        <w:t xml:space="preserve"> и външни</w:t>
      </w:r>
      <w:r>
        <w:rPr>
          <w:sz w:val="22"/>
          <w:lang w:val="bg-BG"/>
        </w:rPr>
        <w:t>те</w:t>
      </w:r>
      <w:r>
        <w:rPr>
          <w:sz w:val="22"/>
        </w:rPr>
        <w:t xml:space="preserve"> комуникации, в планирането и управлението на </w:t>
      </w:r>
      <w:r>
        <w:rPr>
          <w:sz w:val="22"/>
          <w:lang w:val="bg-BG"/>
        </w:rPr>
        <w:t xml:space="preserve">заседанието </w:t>
      </w:r>
      <w:r>
        <w:rPr>
          <w:sz w:val="22"/>
        </w:rPr>
        <w:t xml:space="preserve">за преглед на </w:t>
      </w:r>
      <w:r>
        <w:rPr>
          <w:sz w:val="22"/>
          <w:lang w:val="bg-BG"/>
        </w:rPr>
        <w:t>И</w:t>
      </w:r>
      <w:r>
        <w:rPr>
          <w:sz w:val="22"/>
        </w:rPr>
        <w:t>СУ.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sz w:val="22"/>
          <w:lang w:val="bg-BG"/>
        </w:rPr>
      </w:pPr>
      <w:r>
        <w:rPr>
          <w:sz w:val="22"/>
        </w:rPr>
        <w:t>Съгласно процедурите, посочени по-горе.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rFonts w:ascii="Arial Narrow" w:hAnsi="Arial Narrow" w:cs="Arial Narrow"/>
          <w:b/>
          <w:sz w:val="20"/>
          <w:lang w:val="bg-BG"/>
        </w:rPr>
      </w:pPr>
      <w:r>
        <w:rPr>
          <w:rFonts w:cs="Arial Narrow" w:ascii="Arial Narrow" w:hAnsi="Arial Narrow"/>
          <w:b/>
          <w:sz w:val="20"/>
          <w:lang w:val="bg-BG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16"/>
          <w:u w:val="single"/>
        </w:rPr>
      </w:pPr>
      <w:r>
        <w:rPr>
          <w:b/>
          <w:sz w:val="16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sz w:val="6"/>
        </w:rPr>
      </w:pPr>
      <w:r>
        <w:rPr>
          <w:sz w:val="6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700" w:footer="671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 Narrow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13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b/>
              <w:sz w:val="20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5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-83185</wp:posOffset>
              </wp:positionV>
              <wp:extent cx="6318250" cy="123952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3952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color w:val="FF0000"/>
                                    <w:sz w:val="32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color w:val="FF0000"/>
                                    <w:sz w:val="16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color w:val="FF0000"/>
                                    <w:sz w:val="16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ПО ВЪТРЕШНА И ВЪНШНА КОМУНИКАЦИЯ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97.6pt;mso-wrap-distance-left:9.05pt;mso-wrap-distance-right:9.05pt;mso-wrap-distance-top:0pt;mso-wrap-distance-bottom:0pt;margin-top:-6.5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color w:val="FF0000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color w:val="FF0000"/>
                              <w:sz w:val="16"/>
                            </w:rPr>
                          </w:pPr>
                          <w:r>
                            <w:rPr>
                              <w:rFonts w:cs="Arial" w:ascii="Arial" w:hAnsi="Arial"/>
                              <w:color w:val="FF0000"/>
                              <w:sz w:val="16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ПО ВЪТРЕШНА И ВЪНШНА КОМУНИКАЦИЯ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-108"/>
      <w:outlineLvl w:val="2"/>
    </w:pPr>
    <w:rPr>
      <w:rFonts w:ascii="Arial Narrow" w:hAnsi="Arial Narrow" w:cs="Arial Narrow"/>
      <w:b/>
      <w:color w:val="800000"/>
      <w:sz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u w:val="single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Style11">
    <w:name w:val="Шрифт на абзаца по подразбиране"/>
    <w:qFormat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2015-10-30T23:06:00Z</dcterms:created>
  <dc:creator>ws</dc:creator>
  <dc:description/>
  <cp:keywords/>
  <dc:language>bg-BG</dc:language>
  <cp:lastModifiedBy>Nikolay Trayanov</cp:lastModifiedBy>
  <cp:lastPrinted>2002-06-13T01:29:00Z</cp:lastPrinted>
  <dcterms:modified xsi:type="dcterms:W3CDTF">2023-07-11T14:56:00Z</dcterms:modified>
  <cp:revision>34</cp:revision>
  <dc:subject/>
  <dc:title>1</dc:title>
</cp:coreProperties>
</file>