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1. 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Тази процедура определя реда, отговорностите, действията и движението на документите при управлението на продукт, който не съответства на определените изисквания, както и управлението на коригиращите действия.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2. 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процеса на управление на несъответстващия продукт, е необходимо да бъдат извършени следните дейности: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036320"/>
                <wp:effectExtent l="9525" t="9525" r="89535" b="8636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03644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587520"/>
                            <a:gd name="textAreaBottom" fmla="*/ 587880 h 587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от наблюдение на продукта;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рекламации на клиенти;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контролни дейности</w:t>
                            </w:r>
                          </w:p>
                        </w:txbxContent>
                      </wps:txbx>
                      <wps:bodyPr lIns="17640" tIns="10800" rIns="17640" bIns="1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81.5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от наблюдение на продукта;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рекламации на клиенти;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контролни дейности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871855"/>
                <wp:effectExtent l="9525" t="10160" r="90805" b="8509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8719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494280"/>
                            <a:gd name="textAreaBottom" fmla="*/ 494280 h 494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отстраняване на несъответствието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коригиращи действия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</w:txbxContent>
                      </wps:txbx>
                      <wps:bodyPr lIns="17640" tIns="10800" rIns="17640" bIns="1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68.6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отстраняване на несъответствието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коригиращи действия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77216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84836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numPr>
                                <w:ilvl w:val="0"/>
                                <w:numId w:val="12"/>
                              </w:num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установяване и документиране на несъответствие;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numPr>
                                <w:ilvl w:val="0"/>
                                <w:numId w:val="12"/>
                              </w:numPr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оценяване, преглед и разпореждане с несъответстващия продукт</w:t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66.8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widowControl/>
                        <w:numPr>
                          <w:ilvl w:val="0"/>
                          <w:numId w:val="12"/>
                        </w:num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установяване и документиране на несъответствие;</w:t>
                      </w:r>
                    </w:p>
                    <w:p>
                      <w:pPr>
                        <w:pStyle w:val="Normal"/>
                        <w:widowControl/>
                        <w:numPr>
                          <w:ilvl w:val="0"/>
                          <w:numId w:val="12"/>
                        </w:numPr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оценяване, преглед и разпореждане с несъответстващия продукт</w:t>
                      </w:r>
                    </w:p>
                    <w:p>
                      <w:pPr>
                        <w:pStyle w:val="Normal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3. ОТГОВОРНОСТИ ЗА ИЗВЪРШВАНЕ НА ПРОЦЕСА 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bg-BG"/>
        </w:rPr>
        <w:t>Управител: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ръководи обсъжданията за установяване на причините, довели до несъответствие;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и оценяване на несъответствията;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одобрява становището за разпореждане;</w:t>
      </w:r>
    </w:p>
    <w:p>
      <w:pPr>
        <w:pStyle w:val="Normal"/>
        <w:widowControl/>
        <w:numPr>
          <w:ilvl w:val="0"/>
          <w:numId w:val="15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осъществява контрол по спазване на процедурата;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Ръководители на структурни звена и </w:t>
      </w:r>
      <w:r>
        <w:rPr>
          <w:b/>
          <w:sz w:val="24"/>
          <w:szCs w:val="24"/>
          <w:lang w:val="bg-BG"/>
        </w:rPr>
        <w:t>Мениджър по управление</w:t>
      </w:r>
      <w:r>
        <w:rPr>
          <w:b/>
          <w:sz w:val="24"/>
          <w:lang w:val="bg-BG"/>
        </w:rPr>
        <w:t>: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sz w:val="24"/>
          <w:lang w:val="bg-BG"/>
        </w:rPr>
        <w:t>анализират причините, довели до несъответствието;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sz w:val="24"/>
          <w:lang w:val="bg-BG"/>
        </w:rPr>
        <w:t>предлагат решение за отстраняване на несъответствието.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4. 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Потребители на процес „Несъответствия и коригиращи действия” са процесите, свързани с: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данни;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непрекъснато подобряване;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преглед от ръководството.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 КРИТЕРИИ ЗА ОЦЕНЯВАНЕ НА ПРОЦЕСА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ab/>
      </w:r>
    </w:p>
    <w:p>
      <w:pPr>
        <w:pStyle w:val="BodyText"/>
        <w:rPr/>
      </w:pPr>
      <w:r>
        <w:rPr/>
        <w:t>За ефективното и ефикасно протичане на процеса можем да съдим по:</w:t>
      </w:r>
    </w:p>
    <w:p>
      <w:pPr>
        <w:pStyle w:val="Normal"/>
        <w:widowControl/>
        <w:numPr>
          <w:ilvl w:val="0"/>
          <w:numId w:val="1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липса на повтарящи се несъответствия.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 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Несъответствие </w:t>
      </w:r>
      <w:r>
        <w:rPr>
          <w:sz w:val="24"/>
          <w:lang w:val="bg-BG"/>
        </w:rPr>
        <w:t>- неизпълнение на изискване;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Дефект</w:t>
      </w:r>
      <w:r>
        <w:rPr>
          <w:sz w:val="24"/>
          <w:lang w:val="bg-BG"/>
        </w:rPr>
        <w:t xml:space="preserve"> - неизпълнение на изискване, свързано с предназначена или специфична употреба;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Разпореждане с несъответстващ продукт</w:t>
      </w:r>
      <w:r>
        <w:rPr>
          <w:sz w:val="24"/>
          <w:lang w:val="bg-BG"/>
        </w:rPr>
        <w:t xml:space="preserve"> - действие, което трябва да се предприеме спрямо установения несъответстващ продукт;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Преработка</w:t>
      </w:r>
      <w:r>
        <w:rPr>
          <w:sz w:val="24"/>
          <w:lang w:val="bg-BG"/>
        </w:rPr>
        <w:t xml:space="preserve"> - действие върху несъответстващ продукт, за отстраняване на несъответствието; 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Бракуване</w:t>
      </w:r>
      <w:r>
        <w:rPr>
          <w:sz w:val="24"/>
          <w:lang w:val="bg-BG"/>
        </w:rPr>
        <w:t xml:space="preserve"> – действие върху несъответстващ продукт, за да не се допусне оригиналната му предназначена употреба;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Корекция</w:t>
      </w:r>
      <w:r>
        <w:rPr>
          <w:sz w:val="24"/>
          <w:lang w:val="bg-BG"/>
        </w:rPr>
        <w:t xml:space="preserve"> - действие за отстраняване на открито несъответствие;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Коригиращо действие</w:t>
      </w:r>
      <w:r>
        <w:rPr>
          <w:sz w:val="24"/>
          <w:lang w:val="bg-BG"/>
        </w:rPr>
        <w:t xml:space="preserve"> - действие, за отстраняване на причината за съществуващо несъответствие или за друга нежелана ситуация.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 ПРОЦЕДУРА</w:t>
      </w:r>
    </w:p>
    <w:p>
      <w:pPr>
        <w:pStyle w:val="BodyText2"/>
        <w:rPr>
          <w:rFonts w:ascii="Times New Roman" w:hAnsi="Times New Roman" w:cs="Times New Roman"/>
          <w:b/>
          <w:sz w:val="24"/>
          <w:lang w:val="bg-BG"/>
        </w:rPr>
      </w:pPr>
      <w:r>
        <w:rPr>
          <w:rFonts w:cs="Times New Roman" w:ascii="Times New Roman" w:hAnsi="Times New Roman"/>
          <w:b/>
          <w:sz w:val="24"/>
          <w:lang w:val="bg-BG"/>
        </w:rPr>
      </w:r>
    </w:p>
    <w:p>
      <w:pPr>
        <w:pStyle w:val="BodyText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Независимо от взетите мерки, във фирмата могат да възникнат несъответстващи продукти: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доставени некачествени материали;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допуснати грешки при производството;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при крайния контрол на продукта;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 условия на реална експлоатация при клиента.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7.1. Установяване и документиране на несъответствие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 </w:t>
      </w:r>
    </w:p>
    <w:p>
      <w:pPr>
        <w:pStyle w:val="BodyText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Несъответствията в дейността на фирмата могат да бъдат констатирани, но не се ограничават до посочените по-долу дейности и различни длъжностни лица:</w:t>
      </w:r>
    </w:p>
    <w:p>
      <w:pPr>
        <w:pStyle w:val="BodyText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доставка на материали - от отговорници за доставките;</w:t>
      </w:r>
    </w:p>
    <w:p>
      <w:pPr>
        <w:pStyle w:val="BodyText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време на основната дейност – от производствени ръководители;</w:t>
      </w:r>
    </w:p>
    <w:p>
      <w:pPr>
        <w:pStyle w:val="BodyText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или след предаване на продукта – от клиента или негови представители;</w:t>
      </w:r>
    </w:p>
    <w:p>
      <w:pPr>
        <w:pStyle w:val="BodyText2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изпълнение на дейности и неспазване на определен ред, предвиден в стандарти, процедури, инструкции или други нормативни документи.</w:t>
      </w:r>
    </w:p>
    <w:p>
      <w:pPr>
        <w:pStyle w:val="BodyText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 установяване на несъответствие, всяко от изброените длъжностни лица трябва да предприеме незабавни мерки за идентифициране и отделяне на несъответстващия продукт. В случай на установено несъответствие при входящия контрол, несъответстващата доставка се отделя на определено за целта място, като се означава с надпис „НЕСЪОТВЕТСТВАЩ ПРОДУКТ”. Самото несъответствие се документира в </w:t>
      </w:r>
      <w:r>
        <w:rPr>
          <w:rFonts w:cs="Times New Roman" w:ascii="Times New Roman" w:hAnsi="Times New Roman"/>
          <w:szCs w:val="24"/>
        </w:rPr>
        <w:t xml:space="preserve">OD 10.02.00-1 „Протокол за несъответствие” и се </w:t>
      </w:r>
      <w:r>
        <w:rPr>
          <w:rFonts w:cs="Times New Roman" w:ascii="Times New Roman" w:hAnsi="Times New Roman"/>
        </w:rPr>
        <w:t>уведомява Мениджъра на системата.</w:t>
      </w:r>
    </w:p>
    <w:p>
      <w:pPr>
        <w:pStyle w:val="BodyText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2"/>
        <w:rPr/>
      </w:pPr>
      <w:r>
        <w:rPr>
          <w:rFonts w:cs="Times New Roman" w:ascii="Times New Roman" w:hAnsi="Times New Roman"/>
        </w:rPr>
        <w:t>Информацията за установени несъответствия се използва при оценяване на доставчиците по реда на процедурата за управление на доставките. Доставчикът се уведомява и след уточняване на причините за допуснатото несъответствие, ако е необходимо, се изключва от базата данни за утвърдени доставчици и от него не се купуват нови количества.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bg-BG"/>
        </w:rPr>
      </w:pPr>
      <w:r>
        <w:rPr>
          <w:rFonts w:cs="Times New Roman"/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Всички установени в процеса на основната дейност несъответствия се документират от съответният ръководител в </w:t>
      </w:r>
      <w:r>
        <w:rPr>
          <w:sz w:val="24"/>
          <w:szCs w:val="24"/>
        </w:rPr>
        <w:t>OD</w:t>
      </w:r>
      <w:r>
        <w:rPr>
          <w:sz w:val="24"/>
          <w:szCs w:val="24"/>
          <w:lang w:val="bg-BG"/>
        </w:rPr>
        <w:t xml:space="preserve"> 10.02.00-1 „Протокол за несъответствие”. Несъответстващият продукт се обозначава</w:t>
      </w:r>
      <w:r>
        <w:rPr>
          <w:sz w:val="24"/>
          <w:lang w:val="bg-BG"/>
        </w:rPr>
        <w:t xml:space="preserve"> с надпис „НЕСЪОТВЕТСТВАЩ ПРОДУКТ”, а  съответният </w:t>
      </w:r>
      <w:r>
        <w:rPr>
          <w:sz w:val="24"/>
          <w:highlight w:val="green"/>
          <w:lang w:val="bg-BG"/>
        </w:rPr>
        <w:t xml:space="preserve"> </w:t>
      </w:r>
      <w:r>
        <w:rPr>
          <w:sz w:val="24"/>
          <w:lang w:val="bg-BG"/>
        </w:rPr>
        <w:t>ръководител предприема мерки за коригиране.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 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случаи на рекламация от клиент Мениджъра по управление документира рекламацията в</w:t>
      </w:r>
      <w:r>
        <w:rPr>
          <w:b/>
          <w:sz w:val="24"/>
          <w:lang w:val="bg-BG"/>
        </w:rPr>
        <w:t xml:space="preserve"> </w:t>
      </w:r>
      <w:r>
        <w:rPr>
          <w:sz w:val="24"/>
          <w:szCs w:val="24"/>
        </w:rPr>
        <w:t>OD</w:t>
      </w:r>
      <w:r>
        <w:rPr>
          <w:sz w:val="24"/>
          <w:szCs w:val="24"/>
          <w:lang w:val="bg-BG"/>
        </w:rPr>
        <w:t xml:space="preserve"> 10.02.00-1 „Протокол за несъответствие”. Предприетите действия се съгласуват с Управителя.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Документирането на несъответствията и разпорежданията с тях осигурява информация за процеса на анализ на причините и да посочва възможности за подобряване.</w:t>
      </w:r>
    </w:p>
    <w:p>
      <w:pPr>
        <w:pStyle w:val="Normal"/>
        <w:widowControl/>
        <w:spacing w:lineRule="exact" w:line="24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 Оценяване на несъответствията и причините за несъответствията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2"/>
        <w:rPr/>
      </w:pPr>
      <w:r>
        <w:rPr>
          <w:rFonts w:cs="Times New Roman" w:ascii="Times New Roman" w:hAnsi="Times New Roman"/>
        </w:rPr>
        <w:t>В зависимост от мястото на установяване на несъответствието отговорност за оценяването и прегледа му носят Мениджър по качеството и съответните ръководители на звена, които: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изясняват същността на проблема;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изясняват причините за появата на проблема;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оценяват тежестта на проблема;</w:t>
      </w:r>
    </w:p>
    <w:p>
      <w:pPr>
        <w:pStyle w:val="Normal"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предлагат решение за разпореждане.</w:t>
      </w:r>
    </w:p>
    <w:p>
      <w:pPr>
        <w:pStyle w:val="BodyText2"/>
        <w:rPr>
          <w:rFonts w:ascii="Times New Roman" w:hAnsi="Times New Roman" w:cs="Times New Roman"/>
          <w:sz w:val="24"/>
          <w:lang w:val="bg-BG"/>
        </w:rPr>
      </w:pPr>
      <w:r>
        <w:rPr>
          <w:rFonts w:cs="Times New Roman" w:ascii="Times New Roman" w:hAnsi="Times New Roman"/>
          <w:sz w:val="24"/>
          <w:lang w:val="bg-BG"/>
        </w:rPr>
      </w:r>
    </w:p>
    <w:p>
      <w:pPr>
        <w:pStyle w:val="BodyText2"/>
        <w:rPr/>
      </w:pPr>
      <w:r>
        <w:rPr>
          <w:rFonts w:cs="Times New Roman" w:ascii="Times New Roman" w:hAnsi="Times New Roman"/>
        </w:rPr>
        <w:t>Одобряване на предложението за разпореждане с несъответстващия продукт взема Управителя или Мениджъра на системата.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bg-BG"/>
        </w:rPr>
      </w:pPr>
      <w:r>
        <w:rPr>
          <w:rFonts w:cs="Times New Roman"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За ефективното отстраняване на причините за несъответствията е необходимо: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дефинира проблема - да се опише точно като същност, време, местоположение и опасност от разпространение;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събере допълнителна информация за проблема;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анализират възможните причини;</w:t>
      </w:r>
    </w:p>
    <w:p>
      <w:pPr>
        <w:pStyle w:val="Normal"/>
        <w:numPr>
          <w:ilvl w:val="0"/>
          <w:numId w:val="13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 да се отстранят.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 Предприемане на коригиращи действия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се предприемат когато: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е постъпило предложение за коригиращо действие за подобрение 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или промяна в технологията на работа;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рекламация от клиент;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повтарящи се несъответствия;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констатирани значителни несъответствия по време на одити;</w:t>
      </w:r>
    </w:p>
    <w:p>
      <w:pPr>
        <w:pStyle w:val="Normal"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са препоръчани след преглед от ръководството.</w:t>
      </w:r>
    </w:p>
    <w:p>
      <w:pPr>
        <w:pStyle w:val="Normal"/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Всеки компетентен за определена дейност сътрудник може да предлага коригиращи действия за отстраняването на несъответствия и/или причините за появата им. За целта той трябва да ги съгласува с Мениджъра по управление.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Управителят има право да прецени целесъобразността от по-нататъшни действия и да разпореди извършването на корекция (ако проблемът е ясен и не се нуждае от обсъждане) или провеждането на допълнителни коригиращи действия.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Коригиращите действия могат да бъдат многопосочни и да изискват: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обучение;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промени в организацията;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промени в процедурите;</w:t>
      </w:r>
    </w:p>
    <w:p>
      <w:pPr>
        <w:pStyle w:val="Normal"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промени в процесите и оборудването.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 този случай трябва да се създаде работна група за извършване на промените, в която да участват представители на всички заинтересовани звена.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Когато е взето решение за поправка или доработка на продукта, той подлежи на допълнителен контрол съобразно изискванията. По-нататъшната му употреба е възможна само след положителни резултати от контрола.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 Преглед и оценка на ефикасността на предприетите коригиращи действия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 </w:t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Периодично, най-малко веднъж в годината Мениджърът по управление извършва оценка за ефикасността на коригиращите действия. Ефикасността зависи от ясното дефиниране на проблема, събирането на необходимите данни, изясняване на причините, пълнотата и обхвата на коригиращите действия.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Всички документи, свързани с планиране, осъществяване и контрол на проведеното коригиращо действие се съхраняват при Мениджъра по качеството.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Информацията, свързана с проявили се несъответствия се използва при: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причини за поява на несъответствия;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превантивни действия;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коригиращи действия;</w:t>
      </w:r>
    </w:p>
    <w:p>
      <w:pPr>
        <w:pStyle w:val="Normal"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възможности за подобряване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 е база за вземане на управленски решения при преглед от ръководството.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При управлението на несъответствията и коригиращите действия се съхранява необходимата документирана информация.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en-US"/>
        </w:rPr>
        <w:t>8</w:t>
      </w:r>
      <w:r>
        <w:rPr>
          <w:b/>
          <w:sz w:val="24"/>
          <w:lang w:val="bg-BG"/>
        </w:rPr>
        <w:t>. СВЪРЗАНИ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2"/>
        <w:numPr>
          <w:ilvl w:val="0"/>
          <w:numId w:val="4"/>
        </w:numPr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4"/>
        </w:rPr>
        <w:t>OD 10.02.00-1 „Протокол за несъответствие”</w:t>
      </w:r>
    </w:p>
    <w:p>
      <w:pPr>
        <w:pStyle w:val="Normal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cs="Times New Roman"/>
          <w:sz w:val="24"/>
          <w:lang w:val="en-US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851" w:gutter="0" w:header="624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okB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1298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 xml:space="preserve">IP </w:t>
          </w:r>
          <w:r>
            <w:rPr>
              <w:b/>
              <w:lang w:val="bg-BG"/>
            </w:rPr>
            <w:t>10.02.00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9889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НЕСЪОТВЕТСТВИЯ И КОРИГИРАЩИ ДЕЙСТВИЯ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en-US"/>
            </w:rPr>
            <w:t>Витоша газ“  ЕООД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 xml:space="preserve">IP </w:t>
          </w:r>
          <w:r>
            <w:rPr>
              <w:b/>
              <w:lang w:val="bg-BG"/>
            </w:rPr>
            <w:t>10</w:t>
          </w:r>
          <w:r>
            <w:rPr>
              <w:b/>
              <w:lang w:val="en-US"/>
            </w:rPr>
            <w:t>.02.0</w:t>
          </w:r>
          <w:r>
            <w:rPr>
              <w:b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1/4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 xml:space="preserve">НЕСЪОТВЕТСТВИЯ И КОРИГИРАЩИ ДЕЙСТВИЯ 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72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4"/>
      <w:lang w:val="bg-BG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Times New Roman" w:hAnsi="Times New Roman" w:eastAsia="Times New Roman" w:cs="Times New Roman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St6z0">
    <w:name w:val="WW8NumSt6z0"/>
    <w:qFormat/>
    <w:rPr>
      <w:rFonts w:ascii="Symbol" w:hAnsi="Symbol" w:cs="Symbol"/>
    </w:rPr>
  </w:style>
  <w:style w:type="character" w:styleId="WW8NumSt6z1">
    <w:name w:val="WW8NumSt6z1"/>
    <w:qFormat/>
    <w:rPr>
      <w:rFonts w:ascii="Courier New" w:hAnsi="Courier New" w:cs="Courier New"/>
    </w:rPr>
  </w:style>
  <w:style w:type="character" w:styleId="WW8NumSt6z2">
    <w:name w:val="WW8NumSt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  <w:jc w:val="both"/>
    </w:pPr>
    <w:rPr>
      <w:rFonts w:ascii="Arial" w:hAnsi="Arial" w:cs="Arial"/>
      <w:sz w:val="24"/>
      <w:lang w:val="bg-BG"/>
    </w:rPr>
  </w:style>
  <w:style w:type="paragraph" w:styleId="BlockText">
    <w:name w:val="Block Text"/>
    <w:basedOn w:val="Normal"/>
    <w:qFormat/>
    <w:pPr>
      <w:widowControl/>
      <w:tabs>
        <w:tab w:val="clear" w:pos="720"/>
        <w:tab w:val="left" w:pos="142" w:leader="none"/>
      </w:tabs>
      <w:ind w:hanging="0" w:start="142" w:end="85"/>
    </w:pPr>
    <w:rPr>
      <w:rFonts w:ascii="TimokB" w:hAnsi="TimokB" w:cs="TimokB"/>
      <w:lang w:val="en-U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2002-08-12T11:14:00Z</dcterms:created>
  <dc:creator>MM</dc:creator>
  <dc:description/>
  <cp:keywords/>
  <dc:language>bg-BG</dc:language>
  <cp:lastModifiedBy>Julia</cp:lastModifiedBy>
  <cp:lastPrinted>2006-08-14T09:59:00Z</cp:lastPrinted>
  <dcterms:modified xsi:type="dcterms:W3CDTF">2019-11-06T21:44:00Z</dcterms:modified>
  <cp:revision>130</cp:revision>
  <dc:subject>Процедурен документ</dc:subject>
  <dc:title>Управление на несъответстващ продукт</dc:title>
</cp:coreProperties>
</file>