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-38"/>
        <w:jc w:val="center"/>
        <w:rPr>
          <w:rFonts w:ascii="Arial" w:hAnsi="Arial" w:cs="Arial"/>
          <w:sz w:val="22"/>
          <w:szCs w:val="28"/>
        </w:rPr>
      </w:pPr>
      <w:r>
        <w:rPr>
          <w:rFonts w:cs="Arial" w:ascii="Arial" w:hAnsi="Arial"/>
          <w:sz w:val="22"/>
          <w:szCs w:val="28"/>
        </w:rPr>
      </w:r>
    </w:p>
    <w:p>
      <w:pPr>
        <w:pStyle w:val="Normal"/>
        <w:ind w:end="-38"/>
        <w:jc w:val="center"/>
        <w:rPr>
          <w:rFonts w:ascii="Arial" w:hAnsi="Arial" w:cs="Arial"/>
          <w:sz w:val="22"/>
          <w:szCs w:val="28"/>
        </w:rPr>
      </w:pPr>
      <w:r>
        <w:rPr>
          <w:rFonts w:cs="Arial" w:ascii="Arial" w:hAnsi="Arial"/>
          <w:sz w:val="22"/>
          <w:szCs w:val="28"/>
        </w:rPr>
      </w:r>
    </w:p>
    <w:p>
      <w:pPr>
        <w:pStyle w:val="Normal"/>
        <w:ind w:end="-38"/>
        <w:jc w:val="center"/>
        <w:rPr>
          <w:rFonts w:ascii="Arial" w:hAnsi="Arial" w:cs="Arial"/>
          <w:sz w:val="22"/>
          <w:szCs w:val="28"/>
        </w:rPr>
      </w:pPr>
      <w:r>
        <w:rPr>
          <w:rFonts w:cs="Arial" w:ascii="Arial" w:hAnsi="Arial"/>
          <w:sz w:val="22"/>
          <w:szCs w:val="28"/>
        </w:rPr>
        <w:t>КАРТА № .......</w:t>
      </w:r>
    </w:p>
    <w:p>
      <w:pPr>
        <w:pStyle w:val="Normal"/>
        <w:ind w:end="-38"/>
        <w:jc w:val="center"/>
        <w:rPr>
          <w:rFonts w:ascii="Arial" w:hAnsi="Arial" w:cs="Arial"/>
          <w:sz w:val="22"/>
          <w:szCs w:val="28"/>
          <w:lang w:val="en-US"/>
        </w:rPr>
      </w:pPr>
      <w:r>
        <w:rPr>
          <w:rFonts w:cs="Arial" w:ascii="Arial" w:hAnsi="Arial"/>
          <w:sz w:val="22"/>
          <w:szCs w:val="28"/>
          <w:lang w:val="en-US"/>
        </w:rPr>
      </w:r>
    </w:p>
    <w:p>
      <w:pPr>
        <w:pStyle w:val="Normal"/>
        <w:ind w:end="-38"/>
        <w:jc w:val="center"/>
        <w:rPr/>
      </w:pPr>
      <w:r>
        <w:rPr>
          <w:rFonts w:cs="Arial" w:ascii="Arial" w:hAnsi="Arial"/>
          <w:sz w:val="22"/>
          <w:szCs w:val="28"/>
          <w:lang w:val="en-US"/>
        </w:rPr>
        <w:t>За обект: …</w:t>
      </w:r>
      <w:r>
        <w:rPr>
          <w:rFonts w:cs="Arial" w:ascii="Arial" w:hAnsi="Arial"/>
          <w:sz w:val="22"/>
          <w:szCs w:val="28"/>
        </w:rPr>
        <w:t>..........................................................</w:t>
      </w:r>
    </w:p>
    <w:p>
      <w:pPr>
        <w:pStyle w:val="Normal"/>
        <w:ind w:end="-38"/>
        <w:jc w:val="center"/>
        <w:rPr>
          <w:rFonts w:ascii="Arial" w:hAnsi="Arial" w:cs="Arial"/>
          <w:sz w:val="22"/>
          <w:szCs w:val="28"/>
          <w:lang w:val="en-US"/>
        </w:rPr>
      </w:pPr>
      <w:r>
        <w:rPr>
          <w:rFonts w:cs="Arial" w:ascii="Arial" w:hAnsi="Arial"/>
          <w:sz w:val="22"/>
          <w:szCs w:val="28"/>
          <w:lang w:val="en-US"/>
        </w:rPr>
      </w:r>
    </w:p>
    <w:p>
      <w:pPr>
        <w:pStyle w:val="Normal"/>
        <w:ind w:end="-38"/>
        <w:jc w:val="center"/>
        <w:rPr>
          <w:rFonts w:ascii="Arial" w:hAnsi="Arial" w:cs="Arial"/>
          <w:sz w:val="22"/>
          <w:szCs w:val="28"/>
        </w:rPr>
      </w:pPr>
      <w:r>
        <w:rPr>
          <w:rFonts w:cs="Arial" w:ascii="Arial" w:hAnsi="Arial"/>
          <w:sz w:val="22"/>
          <w:szCs w:val="28"/>
        </w:rPr>
        <w:t>Работно място: ..........................................................................</w:t>
      </w:r>
    </w:p>
    <w:p>
      <w:pPr>
        <w:pStyle w:val="Normal"/>
        <w:ind w:end="-38"/>
        <w:jc w:val="center"/>
        <w:rPr>
          <w:rFonts w:ascii="Arial" w:hAnsi="Arial" w:cs="Arial"/>
          <w:sz w:val="22"/>
          <w:szCs w:val="28"/>
        </w:rPr>
      </w:pPr>
      <w:r>
        <w:rPr>
          <w:rFonts w:cs="Arial" w:ascii="Arial" w:hAnsi="Arial"/>
          <w:sz w:val="22"/>
          <w:szCs w:val="28"/>
        </w:rPr>
      </w:r>
    </w:p>
    <w:p>
      <w:pPr>
        <w:pStyle w:val="Normal"/>
        <w:ind w:end="-38"/>
        <w:jc w:val="center"/>
        <w:rPr>
          <w:rFonts w:ascii="Arial" w:hAnsi="Arial" w:cs="Arial"/>
          <w:sz w:val="22"/>
          <w:szCs w:val="28"/>
        </w:rPr>
      </w:pPr>
      <w:r>
        <w:rPr>
          <w:rFonts w:cs="Arial" w:ascii="Arial" w:hAnsi="Arial"/>
          <w:sz w:val="22"/>
          <w:szCs w:val="28"/>
        </w:rPr>
      </w:r>
    </w:p>
    <w:tbl>
      <w:tblPr>
        <w:tblW w:w="141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7"/>
        <w:gridCol w:w="4248"/>
        <w:gridCol w:w="1076"/>
        <w:gridCol w:w="1595"/>
        <w:gridCol w:w="2392"/>
        <w:gridCol w:w="2050"/>
        <w:gridCol w:w="2122"/>
      </w:tblGrid>
      <w:tr>
        <w:trPr>
          <w:trHeight w:val="824" w:hRule="atLeast"/>
        </w:trPr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№</w:t>
            </w:r>
          </w:p>
        </w:tc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Идентифициране на опасностите 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риска за здравето и безопасността на работещите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Тежест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  <w:lang w:val="en-US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П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Вероятност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В</w:t>
            </w:r>
          </w:p>
        </w:tc>
        <w:tc>
          <w:tcPr>
            <w:tcW w:w="2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Продължителност на въздействие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Е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Риск стойност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 xml:space="preserve">Р </w:t>
            </w:r>
            <w:r>
              <w:rPr>
                <w:rFonts w:cs="Arial" w:ascii="Arial" w:hAnsi="Arial"/>
                <w:b/>
                <w:sz w:val="22"/>
                <w:szCs w:val="28"/>
                <w:lang w:val="ru-RU"/>
              </w:rPr>
              <w:t xml:space="preserve">= </w:t>
            </w:r>
            <w:r>
              <w:rPr>
                <w:rFonts w:cs="Arial" w:ascii="Arial" w:hAnsi="Arial"/>
                <w:b/>
                <w:sz w:val="22"/>
                <w:szCs w:val="28"/>
              </w:rPr>
              <w:t>П х В хЕ</w:t>
            </w:r>
          </w:p>
        </w:tc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  <w:t>Степен на риска</w:t>
            </w:r>
          </w:p>
        </w:tc>
      </w:tr>
      <w:tr>
        <w:trPr>
          <w:trHeight w:val="563" w:hRule="atLeast"/>
        </w:trPr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8"/>
              </w:rPr>
            </w:pPr>
            <w:r>
              <w:rPr>
                <w:rFonts w:cs="Arial" w:ascii="Arial" w:hAnsi="Arial"/>
                <w:b/>
                <w:sz w:val="20"/>
                <w:szCs w:val="28"/>
              </w:rPr>
            </w:r>
          </w:p>
        </w:tc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44" w:type="dxa"/>
        <w:jc w:val="start"/>
        <w:tblInd w:w="223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237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5232"/>
      <w:gridCol w:w="5057"/>
      <w:gridCol w:w="2084"/>
    </w:tblGrid>
    <w:tr>
      <w:trPr/>
      <w:tc>
        <w:tcPr>
          <w:tcW w:w="5232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5057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5232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5057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31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6699"/>
      <w:gridCol w:w="1986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669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98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 xml:space="preserve">док. ном.: </w:t>
          </w:r>
        </w:p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Ф</w:t>
          </w:r>
          <w:r>
            <w:rPr>
              <w:rFonts w:cs="Arial" w:ascii="Arial" w:hAnsi="Arial"/>
              <w:lang w:val="en-US"/>
            </w:rPr>
            <w:t>2</w:t>
          </w:r>
          <w:r>
            <w:rPr>
              <w:rFonts w:cs="Arial" w:ascii="Arial" w:hAnsi="Arial"/>
            </w:rPr>
            <w:t>-05</w:t>
          </w:r>
        </w:p>
      </w:tc>
    </w:tr>
    <w:tr>
      <w:trPr>
        <w:trHeight w:val="504" w:hRule="atLeast"/>
      </w:trPr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669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Карта за оценка на риска</w:t>
          </w:r>
        </w:p>
      </w:tc>
      <w:tc>
        <w:tcPr>
          <w:tcW w:w="198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2026-03-23T18:05:00Z</dcterms:modified>
  <cp:revision>14</cp:revision>
  <dc:subject/>
  <dc:title/>
</cp:coreProperties>
</file>