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0"/>
        <w:ind w:firstLine="440" w:end="-648"/>
        <w:jc w:val="both"/>
        <w:rPr/>
      </w:pPr>
      <w:r>
        <w:rPr>
          <w:rFonts w:cs="Arial" w:ascii="Arial" w:hAnsi="Arial"/>
        </w:rPr>
        <w:t>На основание Наредба № 8121з-647/2014 г., изм. и доп., ДВ бр. 43/2025 г. за правилата и нормите за пожарната и аварийна безопасност на обектите в експлоатация и с цел недопускане на пожари и аварии да се спази следното: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  <w:t xml:space="preserve">НАРЕЖДАМ: 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firstLine="180" w:end="-648"/>
        <w:jc w:val="both"/>
        <w:rPr/>
      </w:pPr>
      <w:r>
        <w:rPr>
          <w:rFonts w:cs="Arial" w:ascii="Arial" w:hAnsi="Arial"/>
        </w:rPr>
        <w:t xml:space="preserve">    </w:t>
      </w:r>
      <w:r>
        <w:rPr>
          <w:rFonts w:cs="Arial" w:ascii="Arial" w:hAnsi="Arial"/>
        </w:rPr>
        <w:t>1. Всеки служител при ежедневната си дейност да изпълнява точно и на време противопожарните правила и да следи за тяхното изпълнение от други лица. Да знае местата на противопожарните уреди, осигуряващи пожарната безопасност на работното му място и начините за действие с тях. При евентуално запалване или пожар, незабавно да съобщи на ТЕЛЕФОН 112, след което да алармира останалите работници и служители и започва пожарогасене с наличните противопожарни уреди и съоръжения. Най-старшият началник, оказал се на мястото на запалването или пожара, ръководи пожарогасителните и евакуационни действия до пристигането на противопожарната охрана.</w:t>
      </w:r>
    </w:p>
    <w:p>
      <w:pPr>
        <w:pStyle w:val="Normal"/>
        <w:ind w:end="-648"/>
        <w:jc w:val="both"/>
        <w:rPr/>
      </w:pPr>
      <w:r>
        <w:rPr>
          <w:rFonts w:cs="Arial" w:ascii="Arial" w:hAnsi="Arial"/>
        </w:rPr>
        <w:t xml:space="preserve">       </w:t>
      </w:r>
      <w:r>
        <w:rPr>
          <w:rFonts w:cs="Arial" w:ascii="Arial" w:hAnsi="Arial"/>
        </w:rPr>
        <w:t>2. В края на работното време всеки служител да провери и остава в пожаробезопасно състояние своето работно място, апаратите, машините, съоръженията и други, с които работи.</w:t>
      </w:r>
    </w:p>
    <w:p>
      <w:pPr>
        <w:pStyle w:val="Normal"/>
        <w:ind w:end="-648"/>
        <w:jc w:val="both"/>
        <w:rPr/>
      </w:pPr>
      <w:r>
        <w:rPr>
          <w:rFonts w:cs="Arial" w:ascii="Arial" w:hAnsi="Arial"/>
        </w:rPr>
        <w:t xml:space="preserve">       </w:t>
      </w:r>
      <w:r>
        <w:rPr>
          <w:rFonts w:cs="Arial" w:ascii="Arial" w:hAnsi="Arial"/>
        </w:rPr>
        <w:t>3. След приключване на работното време електрическите инсталации – силовата и осветителната / без дежурното осветление и денонощно работещите съоръжения / да се изключват от определените по заповед лица.</w:t>
      </w:r>
    </w:p>
    <w:p>
      <w:pPr>
        <w:pStyle w:val="Normal"/>
        <w:ind w:end="-648"/>
        <w:jc w:val="both"/>
        <w:rPr/>
      </w:pPr>
      <w:r>
        <w:rPr>
          <w:rFonts w:cs="Arial" w:ascii="Arial" w:hAnsi="Arial"/>
        </w:rPr>
        <w:t xml:space="preserve">       </w:t>
      </w:r>
      <w:r>
        <w:rPr>
          <w:rFonts w:cs="Arial" w:ascii="Arial" w:hAnsi="Arial"/>
        </w:rPr>
        <w:t>4. Извършване на огневи работи на временни места в обекта да става при стриктно спазване на противопожарните изисквания, като най-малко 4 часа преди започването им се уведоми ПАБ от противопожарният отговорник или от издаващия разрешителното за огневи работи.</w:t>
      </w:r>
    </w:p>
    <w:p>
      <w:pPr>
        <w:pStyle w:val="Normal"/>
        <w:ind w:end="-648"/>
        <w:jc w:val="both"/>
        <w:rPr/>
      </w:pPr>
      <w:r>
        <w:rPr>
          <w:rFonts w:cs="Arial" w:ascii="Arial" w:hAnsi="Arial"/>
        </w:rPr>
        <w:t xml:space="preserve">       </w:t>
      </w:r>
      <w:r>
        <w:rPr>
          <w:rFonts w:cs="Arial" w:ascii="Arial" w:hAnsi="Arial"/>
        </w:rPr>
        <w:t>5. Ползването на отоплителни нагревателни уреди да става при спазване на издадената от мен заповед. Лицата, извършващи почистването, зареждането и запалването на уредите и съоръженията и тези, които ги използват са отговорници за тяхната пожаробезопасна експлоатация. ЗАБРАНЯВАМ ПОЛЗВАНЕТО НА НЕСТАНДАРТНИ ИЛИ ТЕХНИЧЕСКИ НЕИЗПРАВНИ УРЕДИ И СЪОРЪЖЕНИЯ!</w:t>
      </w:r>
    </w:p>
    <w:p>
      <w:pPr>
        <w:pStyle w:val="Normal"/>
        <w:ind w:end="-648"/>
        <w:jc w:val="both"/>
        <w:rPr/>
      </w:pPr>
      <w:r>
        <w:rPr>
          <w:rFonts w:cs="Arial" w:ascii="Arial" w:hAnsi="Arial"/>
        </w:rPr>
        <w:t xml:space="preserve">       </w:t>
      </w:r>
      <w:r>
        <w:rPr>
          <w:rFonts w:cs="Arial" w:ascii="Arial" w:hAnsi="Arial"/>
        </w:rPr>
        <w:t>6. Тютюнопушенето да става само на определените за целта места, като същите се обозначават с табелки „място за пушене”. На пожароопасните места да се поставят табелки „пушенето забранено” или знаци съгласно БДС.</w:t>
      </w:r>
    </w:p>
    <w:p>
      <w:pPr>
        <w:pStyle w:val="Normal"/>
        <w:ind w:end="-648"/>
        <w:jc w:val="both"/>
        <w:rPr/>
      </w:pPr>
      <w:r>
        <w:rPr>
          <w:rFonts w:cs="Arial" w:ascii="Arial" w:hAnsi="Arial"/>
        </w:rPr>
        <w:t xml:space="preserve">       </w:t>
      </w:r>
      <w:r>
        <w:rPr>
          <w:rFonts w:cs="Arial" w:ascii="Arial" w:hAnsi="Arial"/>
        </w:rPr>
        <w:t>7. Всички новопостъпили служители да се инструктират по противопожарна охрана, а с останалите да се провежда периодичен – на всяко тримесечие, инструктаж, като за целта се води специален дневник.</w:t>
      </w:r>
    </w:p>
    <w:p>
      <w:pPr>
        <w:pStyle w:val="Normal"/>
        <w:ind w:end="-648"/>
        <w:jc w:val="both"/>
        <w:rPr/>
      </w:pPr>
      <w:r>
        <w:rPr>
          <w:rFonts w:cs="Arial" w:ascii="Arial" w:hAnsi="Arial"/>
        </w:rPr>
        <w:t xml:space="preserve">       </w:t>
      </w:r>
      <w:r>
        <w:rPr>
          <w:rFonts w:cs="Arial" w:ascii="Arial" w:hAnsi="Arial"/>
        </w:rPr>
        <w:t>8. Да не се задръстват с горими и други материали пътищата за осъществяване на успешно пожарогасене и евакуация.</w:t>
      </w:r>
    </w:p>
    <w:p>
      <w:pPr>
        <w:pStyle w:val="Normal"/>
        <w:ind w:end="-648"/>
        <w:jc w:val="both"/>
        <w:rPr/>
      </w:pPr>
      <w:r>
        <w:rPr>
          <w:rFonts w:cs="Arial" w:ascii="Arial" w:hAnsi="Arial"/>
        </w:rPr>
        <w:t xml:space="preserve">       </w:t>
      </w:r>
      <w:r>
        <w:rPr>
          <w:rFonts w:cs="Arial" w:ascii="Arial" w:hAnsi="Arial"/>
        </w:rPr>
        <w:t>9. След работа работните помещения да се почистват, горимите отпадъци да се изнасят на пожаробезопасни места, определени за тази цел. ЗАБРАНЯВАМ паленето им в района на производствената площадка, склада и строителните обекти. Територията на горепосочените обекти постоянно да се поддържа в добър порядък системно да се почиства от горими отпадъци.</w:t>
      </w:r>
    </w:p>
    <w:p>
      <w:pPr>
        <w:pStyle w:val="Normal"/>
        <w:ind w:end="-648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10. ЗАБРАНЯВАМ подсилването на ел. предпазителите. Изгорелите да се подменят с нови, стандартни за съответния номинален ток.</w:t>
      </w:r>
    </w:p>
    <w:p>
      <w:pPr>
        <w:pStyle w:val="Normal"/>
        <w:ind w:end="-648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11. В складовете и другите помещения, материалите да се оставят на безопасно разстояние от електрическите табла – не по-малко от 1 метър, съоръженията и осветителните тела – не по-малко от 30см.</w:t>
      </w:r>
    </w:p>
    <w:p>
      <w:pPr>
        <w:pStyle w:val="Normal"/>
        <w:ind w:end="-648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12. При спиране на електрическия ток ЗАБРАНЯВАМ използването на свещи и други средства с открит пламък. За целта да се използват електрически фенерчета, петромаксови лампи, ветроупорни фенери, осветление от акумулаторни батерии или дизел генератор.</w:t>
      </w:r>
    </w:p>
    <w:p>
      <w:pPr>
        <w:pStyle w:val="Normal"/>
        <w:ind w:end="-648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13. ЗАБРАНЯВАМ ползването на противопожарните уреди и средства за други цели, освен при гасене на пожар.</w:t>
      </w:r>
    </w:p>
    <w:p>
      <w:pPr>
        <w:pStyle w:val="Normal"/>
        <w:ind w:end="-648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14. След ползване, противопожарните средства се привеждат в изправност и поставят на дежурство.</w:t>
      </w:r>
    </w:p>
    <w:p>
      <w:pPr>
        <w:pStyle w:val="Normal"/>
        <w:ind w:end="-648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15. За изправността на противопожарните уреди и средства отговарят съответните отговорници.</w:t>
      </w:r>
    </w:p>
    <w:p>
      <w:pPr>
        <w:pStyle w:val="Normal"/>
        <w:ind w:end="-648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16. Настоящата противопожарна инструкция да се доведе до знанието на всички служители за стриктно спазване и изпълнение.</w:t>
      </w:r>
    </w:p>
    <w:p>
      <w:pPr>
        <w:pStyle w:val="Normal"/>
        <w:ind w:end="-648"/>
        <w:jc w:val="both"/>
        <w:rPr/>
      </w:pPr>
      <w:r>
        <w:rPr>
          <w:rFonts w:cs="Arial" w:ascii="Arial" w:hAnsi="Arial"/>
        </w:rPr>
        <w:t xml:space="preserve">     </w:t>
      </w:r>
      <w:r>
        <w:rPr>
          <w:rFonts w:cs="Arial" w:ascii="Arial" w:hAnsi="Arial"/>
        </w:rPr>
        <w:t>18. От нарушителите на противопожарната инструкция да се търси административна отговорност и налагат санкции съгласно нормативната уредба на Република България.</w:t>
      </w:r>
    </w:p>
    <w:p>
      <w:pPr>
        <w:pStyle w:val="Normal"/>
        <w:ind w:firstLine="1068" w:end="-648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firstLine="360" w:end="-648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            </w:t>
      </w:r>
      <w:r>
        <w:rPr>
          <w:rFonts w:cs="Arial" w:ascii="Arial" w:hAnsi="Arial"/>
        </w:rPr>
        <w:t>Контролът по спазването на противопожарните изисквания, залегнали в настоящата инструкция, възлагам на отговорника по прожарна безопасност.</w:t>
      </w:r>
    </w:p>
    <w:p>
      <w:pPr>
        <w:pStyle w:val="Normal"/>
        <w:ind w:end="-648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ind w:end="-648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ПРИ ПОЖАР – ТЕЛЕФОН 112</w:t>
      </w:r>
    </w:p>
    <w:p>
      <w:pPr>
        <w:pStyle w:val="Normal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  <w:t xml:space="preserve">                                                      </w:t>
      </w:r>
      <w:r>
        <w:rPr>
          <w:rFonts w:cs="Arial" w:ascii="Arial" w:hAnsi="Arial"/>
        </w:rPr>
        <w:t>Управител:..................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73" w:type="dxa"/>
        <w:jc w:val="start"/>
        <w:tblInd w:w="-17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537"/>
        <w:gridCol w:w="4536"/>
      </w:tblGrid>
      <w:tr>
        <w:trPr/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2"/>
                <w:szCs w:val="20"/>
              </w:rPr>
            </w:pPr>
            <w:r>
              <w:rPr>
                <w:b/>
                <w:sz w:val="22"/>
              </w:rPr>
              <w:t>Изготвил: ……………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Утвърдил: ……………</w:t>
            </w:r>
          </w:p>
        </w:tc>
      </w:tr>
      <w:tr>
        <w:trPr/>
        <w:tc>
          <w:tcPr>
            <w:tcW w:w="4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417" w:right="1417" w:gutter="0" w:header="708" w:top="1417" w:footer="708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708"/>
      <w:gridCol w:w="3420"/>
      <w:gridCol w:w="2084"/>
    </w:tblGrid>
    <w:tr>
      <w:trPr/>
      <w:tc>
        <w:tcPr>
          <w:tcW w:w="3708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 xml:space="preserve">Стр.: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2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  <w:szCs w:val="20"/>
            </w:rPr>
            <w:t xml:space="preserve"> от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2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</w:p>
      </w:tc>
    </w:tr>
    <w:tr>
      <w:trPr/>
      <w:tc>
        <w:tcPr>
          <w:tcW w:w="3708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Ревизия 01</w:t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Дата: 12.01.2026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83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628"/>
      <w:gridCol w:w="5844"/>
      <w:gridCol w:w="1364"/>
    </w:tblGrid>
    <w:tr>
      <w:trPr/>
      <w:tc>
        <w:tcPr>
          <w:tcW w:w="262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СМП ПЛЕВЕН ЕООД</w:t>
          </w:r>
        </w:p>
      </w:tc>
      <w:tc>
        <w:tcPr>
          <w:tcW w:w="584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Формуляр</w:t>
          </w:r>
        </w:p>
      </w:tc>
      <w:tc>
        <w:tcPr>
          <w:tcW w:w="136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док. ном.: Ф4-01</w:t>
          </w:r>
        </w:p>
      </w:tc>
    </w:tr>
    <w:tr>
      <w:trPr/>
      <w:tc>
        <w:tcPr>
          <w:tcW w:w="262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</w:tc>
      <w:tc>
        <w:tcPr>
          <w:tcW w:w="5844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Противопожарна инструкция</w:t>
          </w:r>
        </w:p>
      </w:tc>
      <w:tc>
        <w:tcPr>
          <w:tcW w:w="136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bg-BG" w:eastAsia="bg-BG" w:bidi="ar-SA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sz w:val="24"/>
      <w:szCs w:val="24"/>
      <w:lang w:val="bg-BG" w:eastAsia="bg-BG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har">
    <w:name w:val="Char"/>
    <w:basedOn w:val="Normal"/>
    <w:qFormat/>
    <w:pPr>
      <w:tabs>
        <w:tab w:val="clear" w:pos="708"/>
        <w:tab w:val="left" w:pos="709" w:leader="none"/>
      </w:tabs>
    </w:pPr>
    <w:rPr>
      <w:rFonts w:ascii="Tahoma" w:hAnsi="Tahoma" w:cs="Tahoma"/>
      <w:lang w:val="pl-PL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2009-05-16T10:12:00Z</dcterms:created>
  <dc:creator>Trenkov</dc:creator>
  <dc:description/>
  <cp:keywords/>
  <dc:language>bg-BG</dc:language>
  <cp:lastModifiedBy>Георги Георгиев</cp:lastModifiedBy>
  <dcterms:modified xsi:type="dcterms:W3CDTF">2026-03-23T18:20:00Z</dcterms:modified>
  <cp:revision>21</cp:revision>
  <dc:subject/>
  <dc:title/>
</cp:coreProperties>
</file>