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Arial"/>
          <w:bCs/>
          <w:sz w:val="28"/>
          <w:szCs w:val="28"/>
          <w:lang w:val="bg-BG"/>
        </w:rPr>
      </w:pPr>
      <w:r>
        <w:rPr>
          <w:rFonts w:cs="Arial"/>
          <w:bCs/>
          <w:sz w:val="28"/>
          <w:szCs w:val="28"/>
          <w:lang w:val="bg-BG"/>
        </w:rPr>
        <w:t>СЪОТВЕТСТВИЕ С ИЗИСКВАНИЯТА НА ISO 45001:2023 И СУЗБУТ</w:t>
      </w:r>
    </w:p>
    <w:tbl>
      <w:tblPr>
        <w:tblW w:w="1332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21"/>
        <w:gridCol w:w="6804"/>
      </w:tblGrid>
      <w:tr>
        <w:trPr>
          <w:trHeight w:val="438" w:hRule="atLeast"/>
        </w:trPr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cs="Arial"/>
                <w:bCs/>
                <w:sz w:val="20"/>
                <w:szCs w:val="28"/>
                <w:lang w:val="bg-BG"/>
              </w:rPr>
            </w:pPr>
            <w:bookmarkStart w:id="0" w:name="_Hlk494386560"/>
            <w:bookmarkEnd w:id="0"/>
            <w:r>
              <w:rPr>
                <w:rFonts w:cs="Arial"/>
                <w:bCs/>
                <w:sz w:val="20"/>
                <w:szCs w:val="28"/>
                <w:lang w:val="bg-BG"/>
              </w:rPr>
              <w:t xml:space="preserve">Изискване </w:t>
            </w:r>
            <w:r>
              <w:rPr>
                <w:rFonts w:cs="Arial"/>
                <w:bCs/>
                <w:sz w:val="20"/>
                <w:szCs w:val="28"/>
                <w:lang w:val="en-US"/>
              </w:rPr>
              <w:t>ISO 45001:2023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cs="Arial"/>
                <w:bCs/>
                <w:sz w:val="20"/>
                <w:szCs w:val="28"/>
                <w:lang w:val="bg-BG"/>
              </w:rPr>
            </w:pPr>
            <w:r>
              <w:rPr>
                <w:rFonts w:cs="Arial"/>
                <w:bCs/>
                <w:sz w:val="20"/>
                <w:szCs w:val="28"/>
                <w:lang w:val="bg-BG"/>
              </w:rPr>
              <w:t>Отразено в глава от ИН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ind w:hanging="5" w:end="0"/>
              <w:rPr>
                <w:rStyle w:val="FontStyle13"/>
                <w:rFonts w:ascii="Arial" w:hAnsi="Arial" w:cs="Arial"/>
                <w:sz w:val="20"/>
                <w:szCs w:val="20"/>
              </w:rPr>
            </w:pPr>
            <w:r>
              <w:rPr>
                <w:rStyle w:val="FontStyle13"/>
                <w:rFonts w:cs="Arial" w:ascii="Arial" w:hAnsi="Arial"/>
                <w:sz w:val="20"/>
                <w:szCs w:val="20"/>
              </w:rPr>
              <w:t xml:space="preserve">4.  </w:t>
            </w:r>
            <w:r>
              <w:rPr>
                <w:rFonts w:cs="Arial"/>
                <w:b/>
                <w:bCs/>
                <w:sz w:val="20"/>
              </w:rPr>
              <w:t>Контекст на организацията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1.1. Представяне на предприятието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pacing w:lineRule="auto" w:line="240"/>
              <w:rPr>
                <w:rStyle w:val="FontStyle13"/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4.1. Разбиране на организацията и нейния контекст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1.1. Представяне на предприятието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widowControl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4.2</w:t>
            </w:r>
            <w:r>
              <w:rPr>
                <w:rFonts w:cs="Arial"/>
                <w:b/>
                <w:bCs/>
                <w:sz w:val="20"/>
                <w:lang w:val="en-US"/>
              </w:rPr>
              <w:t>.</w:t>
            </w:r>
            <w:r>
              <w:rPr>
                <w:rFonts w:cs="Arial"/>
                <w:b/>
                <w:bCs/>
                <w:sz w:val="20"/>
              </w:rPr>
              <w:t xml:space="preserve"> Разбиране на потребностите и очакванията на заинтересованите страни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1.1. Представяне на предприятието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pacing w:lineRule="auto" w:line="240"/>
              <w:rPr>
                <w:rStyle w:val="FontStyle13"/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bCs/>
                <w:sz w:val="20"/>
              </w:rPr>
              <w:t>4.3</w:t>
            </w:r>
            <w:r>
              <w:rPr>
                <w:rFonts w:cs="Arial"/>
                <w:b/>
                <w:bCs/>
                <w:sz w:val="20"/>
                <w:lang w:val="en-US"/>
              </w:rPr>
              <w:t>.</w:t>
            </w:r>
            <w:r>
              <w:rPr>
                <w:rFonts w:cs="Arial"/>
                <w:b/>
                <w:bCs/>
                <w:sz w:val="20"/>
              </w:rPr>
              <w:t xml:space="preserve"> Определяне на обхвата на системата за управление на ЗБР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1.0. Обхват и област на приложение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widowControl/>
              <w:jc w:val="start"/>
              <w:rPr/>
            </w:pPr>
            <w:r>
              <w:rPr>
                <w:rStyle w:val="FontStyle13"/>
                <w:rFonts w:cs="Arial" w:ascii="Arial" w:hAnsi="Arial"/>
                <w:b/>
                <w:sz w:val="20"/>
                <w:szCs w:val="20"/>
              </w:rPr>
              <w:t>4.1. Общи изисквания</w:t>
            </w:r>
          </w:p>
          <w:p>
            <w:pPr>
              <w:pStyle w:val="Style11"/>
              <w:widowControl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4</w:t>
            </w:r>
            <w:r>
              <w:rPr>
                <w:rFonts w:cs="Arial"/>
                <w:b/>
                <w:bCs/>
                <w:sz w:val="20"/>
                <w:lang w:val="en-US"/>
              </w:rPr>
              <w:t>.</w:t>
            </w:r>
            <w:r>
              <w:rPr>
                <w:rFonts w:cs="Arial"/>
                <w:b/>
                <w:bCs/>
                <w:sz w:val="20"/>
              </w:rPr>
              <w:t>4</w:t>
            </w:r>
            <w:r>
              <w:rPr>
                <w:rFonts w:cs="Arial"/>
                <w:b/>
                <w:bCs/>
                <w:sz w:val="20"/>
                <w:lang w:val="en-US"/>
              </w:rPr>
              <w:t>.</w:t>
            </w:r>
            <w:r>
              <w:rPr>
                <w:rFonts w:cs="Arial"/>
                <w:b/>
                <w:bCs/>
                <w:sz w:val="20"/>
              </w:rPr>
              <w:t xml:space="preserve"> Система за управление по ЗБР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1.5. Взаимодействие между процесите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pacing w:lineRule="auto" w:line="24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5.</w:t>
            </w:r>
            <w:r>
              <w:rPr>
                <w:rFonts w:cs="Arial"/>
                <w:b/>
                <w:bCs/>
                <w:sz w:val="20"/>
              </w:rPr>
              <w:t xml:space="preserve"> Лидерство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 Лидерство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pacing w:lineRule="auto" w:line="24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5.1.</w:t>
            </w:r>
            <w:r>
              <w:rPr>
                <w:rFonts w:cs="Arial"/>
                <w:b/>
                <w:bCs/>
                <w:sz w:val="20"/>
              </w:rPr>
              <w:t xml:space="preserve"> Лидерство и ангажираност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2.1. Лидерство и ангажираност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napToGrid w:val="false"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 w:val="false"/>
                <w:bCs/>
                <w:sz w:val="28"/>
                <w:szCs w:val="28"/>
                <w:lang w:val="bg-BG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2.2. Насоченост към клиента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5.2.</w:t>
            </w:r>
            <w:r>
              <w:rPr>
                <w:rFonts w:cs="Arial"/>
                <w:b/>
                <w:bCs/>
                <w:sz w:val="20"/>
              </w:rPr>
              <w:t xml:space="preserve"> Политика по ЗБР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2.3. Политика на предприятието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napToGrid w:val="false"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 w:val="false"/>
                <w:bCs/>
                <w:sz w:val="28"/>
                <w:szCs w:val="28"/>
                <w:lang w:val="bg-BG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1.3. Деклариране на основните принципи на ръководството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pacing w:lineRule="auto" w:line="24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5.3.</w:t>
            </w:r>
            <w:r>
              <w:rPr>
                <w:rFonts w:cs="Arial"/>
                <w:b/>
                <w:bCs/>
                <w:sz w:val="20"/>
              </w:rPr>
              <w:t xml:space="preserve"> Роли, отговорности и правомощия в организацията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2.5.1. Отговорности и правомощия</w:t>
            </w:r>
          </w:p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2.5.2. Пълномощник от ръководството за ИСУ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pacing w:lineRule="auto" w:line="24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6.</w:t>
            </w:r>
            <w:r>
              <w:rPr>
                <w:rFonts w:cs="Arial"/>
                <w:b/>
                <w:bCs/>
                <w:sz w:val="20"/>
              </w:rPr>
              <w:t xml:space="preserve"> Планиране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2.4.2. Планиране на ИСУ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widowControl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6.1.</w:t>
            </w:r>
            <w:r>
              <w:rPr>
                <w:rFonts w:cs="Arial"/>
                <w:b/>
                <w:bCs/>
                <w:sz w:val="20"/>
              </w:rPr>
              <w:t xml:space="preserve"> Действия за овладяване на рисковете и възможностите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2.4.2. Планиране на ИСУ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widowControl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6.1.1. Общи положения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2.4.3. Идентифициране на опасностите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ind w:hanging="5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 xml:space="preserve">6.1.2. </w:t>
            </w:r>
            <w:r>
              <w:rPr>
                <w:b/>
                <w:sz w:val="20"/>
              </w:rPr>
              <w:t>Идентифициране на опасностите и оценяване на рисковете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възможностите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2.4.3. Идентифициране на опасностите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ind w:hanging="5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 xml:space="preserve">6.1.3. </w:t>
            </w:r>
            <w:r>
              <w:rPr>
                <w:b/>
                <w:sz w:val="20"/>
              </w:rPr>
              <w:t>Определяне на законови изисквания 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други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изисквания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2.4.5. Задължения за спазване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widowControl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6.1.4. Планирани действия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2.4.6. Планирани действия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6.2.</w:t>
            </w:r>
            <w:r>
              <w:rPr>
                <w:b/>
                <w:sz w:val="20"/>
              </w:rPr>
              <w:t xml:space="preserve"> Цели по ЗБР и планиране за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постигането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8"/>
                <w:sz w:val="20"/>
              </w:rPr>
              <w:t>им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2.4.1. Цели по ЗБР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6.2.1 Цели по ЗБР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2.4.1. Цели по ЗБР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 xml:space="preserve">6.2.2 </w:t>
            </w:r>
            <w:r>
              <w:rPr>
                <w:b/>
                <w:bCs/>
                <w:sz w:val="20"/>
              </w:rPr>
              <w:t>Планиране за постигане на целите</w:t>
            </w:r>
            <w:r>
              <w:rPr>
                <w:b/>
                <w:bCs/>
                <w:spacing w:val="-9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по</w:t>
            </w:r>
            <w:r>
              <w:rPr>
                <w:b/>
                <w:bCs/>
                <w:spacing w:val="-3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ЗБР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2.4.2. Планиране на ИСУ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pacing w:lineRule="auto" w:line="24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7.</w:t>
            </w:r>
            <w:r>
              <w:rPr>
                <w:rFonts w:cs="Arial"/>
                <w:b/>
                <w:bCs/>
                <w:sz w:val="20"/>
              </w:rPr>
              <w:t xml:space="preserve"> Поддържане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3. Управление на ресурсите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widowControl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7.1.</w:t>
            </w:r>
            <w:r>
              <w:rPr>
                <w:rFonts w:cs="Arial"/>
                <w:b/>
                <w:bCs/>
                <w:sz w:val="20"/>
              </w:rPr>
              <w:t xml:space="preserve"> Ресурси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3. Управление на ресурсите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pacing w:lineRule="auto" w:line="24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7.2.</w:t>
            </w:r>
            <w:r>
              <w:rPr>
                <w:rFonts w:cs="Arial"/>
                <w:b/>
                <w:bCs/>
                <w:sz w:val="20"/>
              </w:rPr>
              <w:t xml:space="preserve"> Компетентност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3.2. Човешки ресурси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pacing w:lineRule="auto" w:line="24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7.3.</w:t>
            </w:r>
            <w:r>
              <w:rPr>
                <w:rFonts w:cs="Arial"/>
                <w:b/>
                <w:bCs/>
                <w:sz w:val="20"/>
              </w:rPr>
              <w:t xml:space="preserve"> Осъзнаване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3.2. Човешки ресурси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7.4.</w:t>
            </w:r>
            <w:r>
              <w:rPr>
                <w:rFonts w:cs="Arial"/>
                <w:b/>
                <w:bCs/>
                <w:sz w:val="20"/>
              </w:rPr>
              <w:t xml:space="preserve"> Обмен на информация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2.5.3. Комуникация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7.4.1. Общи положения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2.5.3. Комуникация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7.4.2. Вътрешен обмен на информация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2.5.3. Комуникация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7.4.3. Външен обмен на информация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2.5.3. Комуникация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widowControl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7.5.</w:t>
            </w:r>
            <w:r>
              <w:rPr>
                <w:rFonts w:cs="Arial"/>
                <w:b/>
                <w:bCs/>
                <w:sz w:val="20"/>
              </w:rPr>
              <w:t xml:space="preserve"> Документирана информация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1.4. Относно документацията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7.5.1.</w:t>
            </w:r>
            <w:r>
              <w:rPr>
                <w:rFonts w:cs="Arial"/>
                <w:b/>
                <w:bCs/>
                <w:sz w:val="20"/>
              </w:rPr>
              <w:t xml:space="preserve"> Общи положения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1.4. Относно документацията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pacing w:lineRule="auto" w:line="24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7.5.2.</w:t>
            </w:r>
            <w:r>
              <w:rPr>
                <w:rFonts w:cs="Arial"/>
                <w:b/>
                <w:bCs/>
                <w:sz w:val="20"/>
              </w:rPr>
              <w:t xml:space="preserve"> Създаване и актуализиране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1.6. Управление на документацията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widowControl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7.5.3.</w:t>
            </w:r>
            <w:r>
              <w:rPr>
                <w:rFonts w:cs="Arial"/>
                <w:b/>
                <w:bCs/>
                <w:sz w:val="20"/>
              </w:rPr>
              <w:t xml:space="preserve"> Управление на документираната информация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1.6. Управление на документацията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71"/>
              <w:widowControl/>
              <w:spacing w:lineRule="auto" w:line="24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8.</w:t>
            </w:r>
            <w:r>
              <w:rPr>
                <w:rFonts w:cs="Arial"/>
                <w:b/>
                <w:bCs/>
                <w:sz w:val="20"/>
              </w:rPr>
              <w:t xml:space="preserve"> Дейности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4. Дейности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ind w:hanging="19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8.1.</w:t>
            </w:r>
            <w:r>
              <w:rPr>
                <w:rFonts w:cs="Arial"/>
                <w:b/>
                <w:bCs/>
                <w:sz w:val="20"/>
              </w:rPr>
              <w:t xml:space="preserve"> Оперативно планиране и управление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4.1. Планиране на създаването на продукта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snapToGrid w:val="false"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 w:val="false"/>
                <w:bCs/>
                <w:sz w:val="28"/>
                <w:szCs w:val="28"/>
                <w:lang w:val="bg-BG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4.2. Процеси, свързани с клиента и документация за продукта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61"/>
              <w:widowControl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8.2.</w:t>
            </w:r>
            <w:r>
              <w:rPr>
                <w:rFonts w:cs="Arial"/>
                <w:b/>
                <w:bCs/>
                <w:sz w:val="20"/>
              </w:rPr>
              <w:t xml:space="preserve"> Готовност за извънредни ситуации и способност за реагиране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4.7. Готовност за извънредни ситуации и способност за реагиране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ind w:firstLine="10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9.1.</w:t>
            </w:r>
            <w:r>
              <w:rPr>
                <w:rFonts w:cs="Arial"/>
                <w:b/>
                <w:bCs/>
                <w:sz w:val="20"/>
              </w:rPr>
              <w:t xml:space="preserve"> Наблюдение, измерване, анализ и оценяване </w:t>
            </w:r>
            <w:r>
              <w:rPr>
                <w:b/>
                <w:bCs/>
                <w:sz w:val="20"/>
              </w:rPr>
              <w:t>на</w:t>
            </w:r>
            <w:r>
              <w:rPr>
                <w:b/>
                <w:bCs/>
                <w:spacing w:val="-4"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резултатността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 Измерване, анализ и подобряване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ind w:firstLine="10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9.1.1.</w:t>
            </w:r>
            <w:r>
              <w:rPr>
                <w:rFonts w:cs="Arial"/>
                <w:b/>
                <w:bCs/>
                <w:sz w:val="20"/>
              </w:rPr>
              <w:t xml:space="preserve"> Общи положения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5.1. Общи положения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snapToGrid w:val="false"/>
              <w:ind w:hanging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 w:val="false"/>
                <w:bCs/>
                <w:sz w:val="28"/>
                <w:szCs w:val="28"/>
                <w:lang w:val="bg-BG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5.2.1. Измерване удовлетвореността на клиента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ind w:firstLine="10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9.1.2. Оценяване на съответствието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5.2.4. Оценяване на съответствието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snapToGrid w:val="false"/>
              <w:ind w:firstLine="10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 w:val="false"/>
                <w:bCs/>
                <w:sz w:val="28"/>
                <w:szCs w:val="28"/>
                <w:lang w:val="bg-BG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 xml:space="preserve">гл. 5.4. Анализ на данните 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ind w:firstLine="10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9.2.</w:t>
            </w:r>
            <w:r>
              <w:rPr>
                <w:rFonts w:cs="Arial"/>
                <w:b/>
                <w:bCs/>
                <w:sz w:val="20"/>
              </w:rPr>
              <w:t xml:space="preserve"> Вътрешен одит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5.2.2. Вътрешни одити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ind w:firstLine="10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9.2.1. Общи положения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5.2.2. Вътрешни одити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ind w:firstLine="10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</w:rPr>
              <w:t>9.2.2. Програма за вътрешен одит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5.2.2. Вътрешни одити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ind w:firstLine="10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9.3.</w:t>
            </w:r>
            <w:r>
              <w:rPr>
                <w:rFonts w:cs="Arial"/>
                <w:b/>
                <w:bCs/>
                <w:sz w:val="20"/>
              </w:rPr>
              <w:t xml:space="preserve"> Преглед на ръководството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2.6. Преглед на ръководството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ind w:firstLine="10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10.</w:t>
            </w:r>
            <w:r>
              <w:rPr>
                <w:rFonts w:cs="Arial"/>
                <w:b/>
                <w:bCs/>
                <w:sz w:val="20"/>
              </w:rPr>
              <w:t xml:space="preserve"> Подобряване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5.5. Подобряване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51"/>
              <w:widowControl/>
              <w:ind w:firstLine="5" w:end="0"/>
              <w:rPr>
                <w:rStyle w:val="FontStyle13"/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lang w:val="en-US"/>
              </w:rPr>
              <w:t>10.1.</w:t>
            </w:r>
            <w:r>
              <w:rPr>
                <w:rFonts w:cs="Arial"/>
                <w:b/>
                <w:bCs/>
                <w:sz w:val="20"/>
              </w:rPr>
              <w:t xml:space="preserve"> Общи положения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5.5.1. Постоянно подобряване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Cs/>
                <w:sz w:val="20"/>
                <w:lang w:val="bg-BG"/>
              </w:rPr>
            </w:pPr>
            <w:r>
              <w:rPr>
                <w:rFonts w:cs="Arial"/>
                <w:bCs/>
                <w:sz w:val="20"/>
                <w:lang w:val="en-US"/>
              </w:rPr>
              <w:t>10.2.</w:t>
            </w:r>
            <w:r>
              <w:rPr>
                <w:sz w:val="20"/>
              </w:rPr>
              <w:t xml:space="preserve"> Инцидент, несъответствие 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коригиращо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действие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5.3. Управление на несъответствия</w:t>
            </w:r>
          </w:p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5.5.2. Коригиращи действия</w:t>
            </w:r>
          </w:p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5.5.3. Разследване на инциденти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/>
                <w:bCs/>
                <w:sz w:val="20"/>
                <w:lang w:val="en-US"/>
              </w:rPr>
              <w:t>10.3.</w:t>
            </w:r>
            <w:r>
              <w:rPr>
                <w:rFonts w:cs="Arial"/>
                <w:bCs/>
                <w:sz w:val="20"/>
                <w:lang w:val="bg-BG"/>
              </w:rPr>
              <w:t xml:space="preserve"> Постоянно подобряване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 w:val="false"/>
                <w:bCs/>
                <w:sz w:val="20"/>
                <w:lang w:val="bg-BG"/>
              </w:rPr>
            </w:pPr>
            <w:r>
              <w:rPr>
                <w:rFonts w:cs="Arial"/>
                <w:b w:val="false"/>
                <w:bCs/>
                <w:sz w:val="20"/>
                <w:lang w:val="bg-BG"/>
              </w:rPr>
              <w:t>гл. 5.5.1. Постоянно подобряване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orient="landscape" w:w="16838" w:h="11906"/>
          <w:pgMar w:left="1843" w:right="2410" w:gutter="0" w:header="720" w:top="1417" w:footer="0" w:bottom="1417"/>
          <w:pgNumType w:fmt="decimal"/>
          <w:formProt w:val="false"/>
          <w:textDirection w:val="lrTb"/>
          <w:docGrid w:type="default" w:linePitch="328" w:charSpace="0"/>
        </w:sectPr>
      </w:pPr>
    </w:p>
    <w:p>
      <w:pPr>
        <w:pStyle w:val="Normal"/>
        <w:jc w:val="center"/>
        <w:rPr>
          <w:rFonts w:cs="Arial"/>
          <w:bCs/>
          <w:sz w:val="28"/>
          <w:szCs w:val="28"/>
          <w:lang w:val="bg-BG"/>
        </w:rPr>
      </w:pPr>
      <w:r>
        <w:rPr>
          <w:rFonts w:cs="Arial"/>
          <w:bCs/>
          <w:sz w:val="28"/>
          <w:szCs w:val="28"/>
          <w:lang w:val="bg-BG"/>
        </w:rPr>
        <w:t>СЪДЪРЖАНИЕ</w:t>
      </w:r>
    </w:p>
    <w:p>
      <w:pPr>
        <w:pStyle w:val="Normal"/>
        <w:rPr>
          <w:rFonts w:cs="Arial"/>
          <w:bCs/>
          <w:sz w:val="28"/>
          <w:szCs w:val="28"/>
          <w:lang w:val="bg-BG"/>
        </w:rPr>
      </w:pPr>
      <w:r>
        <w:rPr>
          <w:rFonts w:cs="Arial"/>
          <w:bCs/>
          <w:sz w:val="28"/>
          <w:szCs w:val="28"/>
          <w:lang w:val="bg-BG"/>
        </w:rPr>
      </w:r>
    </w:p>
    <w:tbl>
      <w:tblPr>
        <w:tblW w:w="10064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789"/>
        <w:gridCol w:w="1275"/>
      </w:tblGrid>
      <w:tr>
        <w:trPr>
          <w:trHeight w:val="471" w:hRule="atLeast"/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Heading5"/>
              <w:ind w:start="0" w:end="0"/>
              <w:jc w:val="center"/>
              <w:rPr>
                <w:sz w:val="22"/>
                <w:lang w:val="bg-BG"/>
              </w:rPr>
            </w:pPr>
            <w:bookmarkStart w:id="1" w:name="DDE_LINK1"/>
            <w:bookmarkEnd w:id="1"/>
            <w:r>
              <w:rPr>
                <w:sz w:val="22"/>
                <w:lang w:val="bg-BG"/>
              </w:rPr>
              <w:t>Интегриран наръчник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Ревизия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bg-BG"/>
              </w:rPr>
              <w:t>ИН</w:t>
            </w:r>
            <w:r>
              <w:rPr>
                <w:b w:val="false"/>
                <w:sz w:val="22"/>
                <w:lang w:val="ru-RU"/>
              </w:rPr>
              <w:t>1 Управление на ИСУ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 w:val="false"/>
                <w:sz w:val="22"/>
                <w:lang w:val="en-US"/>
              </w:rPr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ИН</w:t>
            </w:r>
            <w:r>
              <w:rPr>
                <w:b w:val="false"/>
                <w:sz w:val="22"/>
                <w:lang w:val="ru-RU"/>
              </w:rPr>
              <w:t xml:space="preserve">2 </w:t>
            </w:r>
            <w:r>
              <w:rPr>
                <w:b w:val="false"/>
                <w:sz w:val="22"/>
                <w:szCs w:val="22"/>
                <w:lang w:val="bg-BG"/>
              </w:rPr>
              <w:t>Лидерство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ИН</w:t>
            </w:r>
            <w:r>
              <w:rPr>
                <w:b w:val="false"/>
                <w:sz w:val="22"/>
              </w:rPr>
              <w:t xml:space="preserve">3 </w:t>
            </w:r>
            <w:r>
              <w:rPr>
                <w:b w:val="false"/>
                <w:sz w:val="22"/>
                <w:lang w:val="bg-BG"/>
              </w:rPr>
              <w:t>Управление на ресурсите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ИН</w:t>
            </w:r>
            <w:r>
              <w:rPr>
                <w:b w:val="false"/>
                <w:sz w:val="22"/>
                <w:lang w:val="ru-RU"/>
              </w:rPr>
              <w:t xml:space="preserve">4 </w:t>
            </w:r>
            <w:r>
              <w:rPr>
                <w:b w:val="false"/>
                <w:sz w:val="22"/>
                <w:szCs w:val="22"/>
                <w:lang w:val="bg-BG"/>
              </w:rPr>
              <w:t>Дейности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ИН</w:t>
            </w:r>
            <w:r>
              <w:rPr>
                <w:b w:val="false"/>
                <w:sz w:val="22"/>
                <w:lang w:val="ru-RU"/>
              </w:rPr>
              <w:t xml:space="preserve">5 </w:t>
            </w:r>
            <w:r>
              <w:rPr>
                <w:b w:val="false"/>
                <w:sz w:val="22"/>
                <w:lang w:val="bg-BG"/>
              </w:rPr>
              <w:t>Измерване</w:t>
            </w:r>
            <w:r>
              <w:rPr>
                <w:b w:val="false"/>
                <w:sz w:val="22"/>
                <w:lang w:val="ru-RU"/>
              </w:rPr>
              <w:t xml:space="preserve">, </w:t>
            </w:r>
            <w:r>
              <w:rPr>
                <w:b w:val="false"/>
                <w:sz w:val="22"/>
                <w:lang w:val="bg-BG"/>
              </w:rPr>
              <w:t>анализ и</w:t>
            </w:r>
            <w:r>
              <w:rPr>
                <w:b w:val="false"/>
                <w:sz w:val="22"/>
                <w:lang w:val="ru-RU"/>
              </w:rPr>
              <w:t xml:space="preserve"> </w:t>
            </w:r>
            <w:r>
              <w:rPr>
                <w:b w:val="false"/>
                <w:sz w:val="22"/>
                <w:lang w:val="bg-BG"/>
              </w:rPr>
              <w:t>подобрения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10064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789"/>
        <w:gridCol w:w="1275"/>
      </w:tblGrid>
      <w:tr>
        <w:trPr>
          <w:trHeight w:val="471" w:hRule="atLeast"/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Heading5"/>
              <w:ind w:start="0" w:end="0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Оперативни процедури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Ревизия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bg-BG"/>
              </w:rPr>
              <w:t>ОП</w:t>
            </w:r>
            <w:r>
              <w:rPr>
                <w:b w:val="false"/>
                <w:sz w:val="22"/>
              </w:rPr>
              <w:t xml:space="preserve">1-01 </w:t>
            </w:r>
            <w:r>
              <w:rPr>
                <w:b w:val="false"/>
                <w:sz w:val="22"/>
                <w:lang w:val="bg-BG"/>
              </w:rPr>
              <w:t>Управление на документите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ОП</w:t>
            </w:r>
            <w:r>
              <w:rPr>
                <w:b w:val="false"/>
                <w:sz w:val="22"/>
              </w:rPr>
              <w:t>1-02</w:t>
            </w:r>
            <w:r>
              <w:rPr>
                <w:b w:val="false"/>
                <w:sz w:val="22"/>
                <w:lang w:val="bg-BG"/>
              </w:rPr>
              <w:t xml:space="preserve"> Управление на записите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ОП</w:t>
            </w:r>
            <w:r>
              <w:rPr>
                <w:b w:val="false"/>
                <w:sz w:val="22"/>
              </w:rPr>
              <w:t xml:space="preserve">2-01 </w:t>
            </w:r>
            <w:r>
              <w:rPr>
                <w:b w:val="false"/>
                <w:sz w:val="22"/>
                <w:lang w:val="bg-BG"/>
              </w:rPr>
              <w:t>Отговорност на ръководството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ОП2-02 Комуникации и консултации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ОП2-03 Идентифициране на опасностите за ЗБР, оценяване на рисковете и определяне на мерки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ОП3-01 Управление на персонала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ОП3-02 Управление на инфраструктурата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ОП4-01 Оперативно управление на дейностите по осигуряване на ЗБР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ОП4-02 Планиране и действие при извънредни ситуации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ОП5-01 Вътрешни одити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ОП5-02 Измерване, анализ, подобрение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ОП5-03 Оценка на съответствието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10064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789"/>
        <w:gridCol w:w="1275"/>
      </w:tblGrid>
      <w:tr>
        <w:trPr>
          <w:trHeight w:val="471" w:hRule="atLeast"/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Heading5"/>
              <w:ind w:start="0" w:end="0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Формуляри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Ревизия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bg-BG"/>
              </w:rPr>
              <w:t>Ф</w:t>
            </w:r>
            <w:r>
              <w:rPr>
                <w:b w:val="false"/>
                <w:sz w:val="22"/>
              </w:rPr>
              <w:t xml:space="preserve">1-01 </w:t>
            </w:r>
            <w:r>
              <w:rPr>
                <w:b w:val="false"/>
                <w:sz w:val="22"/>
                <w:lang w:val="bg-BG"/>
              </w:rPr>
              <w:t>Преглед на записите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Ф1-02 Регистър на документите и абонатите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ru-RU"/>
              </w:rPr>
              <w:t>Ф1-03 Заявка за промяна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ru-RU"/>
              </w:rPr>
              <w:t>Ф1-04 Унищожени записи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Ф1-05</w:t>
            </w:r>
            <w:r>
              <w:rPr>
                <w:b w:val="false"/>
                <w:sz w:val="16"/>
                <w:szCs w:val="16"/>
                <w:lang w:val="bg-BG"/>
              </w:rPr>
              <w:t xml:space="preserve"> </w:t>
            </w:r>
            <w:r>
              <w:rPr>
                <w:b w:val="false"/>
                <w:sz w:val="22"/>
                <w:szCs w:val="22"/>
                <w:lang w:val="bg-BG"/>
              </w:rPr>
              <w:t>Матрица на външните документи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</w:t>
            </w:r>
            <w:r>
              <w:rPr>
                <w:b w:val="false"/>
                <w:sz w:val="22"/>
              </w:rPr>
              <w:t xml:space="preserve">2-01 </w:t>
            </w:r>
            <w:r>
              <w:rPr>
                <w:b w:val="false"/>
                <w:sz w:val="22"/>
                <w:lang w:val="bg-BG"/>
              </w:rPr>
              <w:t>Органиграма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Ф</w:t>
            </w:r>
            <w:r>
              <w:rPr>
                <w:b w:val="false"/>
                <w:sz w:val="22"/>
              </w:rPr>
              <w:t>2-0</w:t>
            </w:r>
            <w:r>
              <w:rPr>
                <w:b w:val="false"/>
                <w:sz w:val="22"/>
                <w:lang w:val="en-US"/>
              </w:rPr>
              <w:t>2</w:t>
            </w:r>
            <w:r>
              <w:rPr>
                <w:b w:val="false"/>
                <w:sz w:val="22"/>
              </w:rPr>
              <w:t xml:space="preserve"> </w:t>
            </w:r>
            <w:r>
              <w:rPr>
                <w:b w:val="false"/>
                <w:sz w:val="22"/>
                <w:lang w:val="bg-BG"/>
              </w:rPr>
              <w:t>Матрица на отговорностите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Ф2-03 Списък на представителите на заинтересованите страни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Ф2-04 Анкета сътрудници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Ф2-05 Карта за оценка на риска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Ф2-06 Програма за намаляване на риска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Ф3-01 Годишна програма за обучение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Ф3-02 Дневник за контрол изправността на противопожарните средства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Ф3-03 Дневник на състоянието на ръчните инструменти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Ф3-04 Годишен план за профилактика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Ф4-01 Противопожарна инструкция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Ф4-02 Дневник за контрол изправността на противопожарните средства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Ф4-03 Списък на опасните материали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Ф4-04 Дневник за изключване на ел. захранване след работно време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Ф4-05 Декларация ЗБР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Ф4-06 Дневник инструкция за работа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Ф4-07 План за действие при извънредни ситуации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Ф4-08 График за практически упражнения по време на извънредна ситуация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Ф4-09 Дневник за регистриране на инциденти и опасности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</w:t>
            </w:r>
            <w:r>
              <w:rPr>
                <w:b w:val="false"/>
                <w:sz w:val="22"/>
              </w:rPr>
              <w:t>5-0</w:t>
            </w:r>
            <w:r>
              <w:rPr>
                <w:b w:val="false"/>
                <w:sz w:val="22"/>
                <w:lang w:val="bg-BG"/>
              </w:rPr>
              <w:t>1 График за одит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Ф5-02 План за одит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Ф5</w:t>
            </w:r>
            <w:r>
              <w:rPr>
                <w:b w:val="false"/>
                <w:sz w:val="22"/>
                <w:lang w:val="ru-RU"/>
              </w:rPr>
              <w:t>-03 Доклад за несъответствие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highlight w:val="yellow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Ф5-04 Предложение за коригиращи и превантивни мерки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Ф5-05 Регистър за коригиращи действия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Ф5-06 Дневник за оценка на съответствието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lang w:val="bg-BG"/>
              </w:rPr>
              <w:t>0</w:t>
            </w:r>
            <w:r>
              <w:rPr>
                <w:b w:val="false"/>
                <w:sz w:val="22"/>
                <w:lang w:val="en-US"/>
              </w:rPr>
              <w:t>1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  <w:r>
        <w:br w:type="page"/>
      </w:r>
    </w:p>
    <w:p>
      <w:pPr>
        <w:pStyle w:val="Normal"/>
        <w:rPr>
          <w:rFonts w:cs="Arial"/>
          <w:bCs/>
          <w:sz w:val="28"/>
          <w:szCs w:val="28"/>
          <w:lang w:val="bg-BG"/>
        </w:rPr>
      </w:pPr>
      <w:r>
        <w:rPr>
          <w:rFonts w:cs="Arial"/>
          <w:bCs/>
          <w:sz w:val="28"/>
          <w:szCs w:val="28"/>
          <w:lang w:val="bg-BG"/>
        </w:rPr>
        <w:t>1.0. Обхват и област на приложение</w:t>
      </w:r>
    </w:p>
    <w:p>
      <w:pPr>
        <w:pStyle w:val="BodyTextIndent2"/>
        <w:ind w:firstLine="426" w:end="0"/>
        <w:rPr/>
      </w:pPr>
      <w:r>
        <w:rPr>
          <w:lang w:val="bg-BG"/>
        </w:rPr>
        <w:t>Разработената и документирана система за управление е интелектуално притежание на фирма СМП ПЛЕВЕН ЕООД. Настоящият наръчник (ИН) отразява изградената в СМП ПЛЕВЕН ЕООД в съответствие с изискванията на ISO 45001:2023</w:t>
      </w:r>
      <w:r>
        <w:rPr>
          <w:lang w:val="en-US"/>
        </w:rPr>
        <w:t xml:space="preserve"> </w:t>
      </w:r>
      <w:r>
        <w:rPr>
          <w:lang w:val="bg-BG"/>
        </w:rPr>
        <w:t>система за управление (СУ), насочена към пълното удовлетворяване нуждите на заинтересованите страни в съответствие с техните изисквания, външните и вътрешни обстоятелства, а така също с продуктите и услугите на дружеството. СУ на фирма СМП ПЛЕВЕН ЕООД се прилага във всички отдели на фирмата.</w:t>
      </w:r>
    </w:p>
    <w:p>
      <w:pPr>
        <w:pStyle w:val="BodyTextIndent2"/>
        <w:ind w:firstLine="426" w:end="0"/>
        <w:rPr>
          <w:lang w:val="bg-BG"/>
        </w:rPr>
      </w:pPr>
      <w:r>
        <w:rPr>
          <w:lang w:val="bg-BG"/>
        </w:rPr>
        <w:t xml:space="preserve">Обхватът на СУ е: </w:t>
      </w:r>
    </w:p>
    <w:p>
      <w:pPr>
        <w:pStyle w:val="BodyTextIndent2"/>
        <w:ind w:firstLine="426" w:end="0"/>
        <w:jc w:val="center"/>
        <w:rPr>
          <w:b/>
          <w:lang w:val="bg-BG"/>
        </w:rPr>
      </w:pPr>
      <w:r>
        <w:rPr>
          <w:b/>
          <w:lang w:val="bg-BG"/>
        </w:rPr>
        <w:t>Извършване на машинно-ремонтни дейности, включително диагностика, разглобяване и сглобяване на възли и механизми, ремонт и възстановяване на детайли, подмяна на компоненти, настройка и регулиране на оборудване, както и техническа поддръжка и обслужване на машини, съоръжения и производствено оборудване. Извършване на строително монтажни, заваръчни и изкопни дейности.</w:t>
      </w:r>
    </w:p>
    <w:p>
      <w:pPr>
        <w:pStyle w:val="BodyTextIndent2"/>
        <w:ind w:firstLine="426" w:end="0"/>
        <w:rPr>
          <w:lang w:val="bg-BG"/>
        </w:rPr>
      </w:pPr>
      <w:r>
        <w:rPr>
          <w:lang w:val="bg-BG"/>
        </w:rPr>
        <w:t>Наръчник, като основен документ на СУ обхваща всички процеси и дейности, влияещи върху здравето и безопасността при работа във фирмата – планиране, управление, контрол и отговорности, етапите, през които преминават различните дейности, както и препратки към всички документирани процедури, работни инструкции и документи, гарантиращи стриктно спазване на здраве и безопасност при работа</w:t>
      </w:r>
      <w:r>
        <w:rPr>
          <w:color w:val="FF0000"/>
          <w:lang w:val="bg-BG"/>
        </w:rPr>
        <w:t xml:space="preserve"> </w:t>
      </w:r>
      <w:r>
        <w:rPr>
          <w:lang w:val="bg-BG"/>
        </w:rPr>
        <w:t>на предлаганите от СМП ПЛЕВЕН ЕООД  услуги и продукти.</w:t>
      </w:r>
    </w:p>
    <w:p>
      <w:pPr>
        <w:pStyle w:val="BodyTextIndent2"/>
        <w:ind w:firstLine="426" w:end="0"/>
        <w:rPr>
          <w:lang w:val="en-US"/>
        </w:rPr>
      </w:pPr>
      <w:r>
        <w:rPr>
          <w:lang w:val="bg-BG"/>
        </w:rPr>
        <w:t>Наръчник има за цел да осигури доброто функциониране на системата за управление и служи като гарант пред външни страни, че    фирмата предлага на своите клиенти продукти и услуги с високо качество и екологично съответствие, произведени при съблюдаване на приложимите изисквания за безопасност и здраве при работа.</w:t>
      </w:r>
    </w:p>
    <w:p>
      <w:pPr>
        <w:pStyle w:val="BodyTextIndent2"/>
        <w:ind w:firstLine="426" w:end="0"/>
        <w:rPr>
          <w:lang w:val="bg-BG"/>
        </w:rPr>
      </w:pPr>
      <w:r>
        <w:rPr>
          <w:lang w:val="bg-BG"/>
        </w:rPr>
        <w:t>ИН се използва както във фирмата, така и извън нея, за доказване съответствието на разработената СУ съобразена с изискванията на ISO 45001:2023, а така също при проверки, оценяване или сертифициране на дейността на СМП ПЛЕВЕН ЕООД. ИН се разработва от упълномощения представител от ръководството и се одобрява с подпис на Управителя на СМП ПЛЕВЕН ЕООД.</w:t>
      </w:r>
    </w:p>
    <w:p>
      <w:pPr>
        <w:pStyle w:val="BodyTextIndent2"/>
        <w:ind w:firstLine="426" w:end="0"/>
        <w:rPr>
          <w:lang w:val="bg-BG"/>
        </w:rPr>
      </w:pPr>
      <w:r>
        <w:rPr>
          <w:lang w:val="bg-BG"/>
        </w:rPr>
        <w:t xml:space="preserve">Наръчникът и приложените към него документи са на разположение на електронен носител при пълномощника от ръководството, на разположение е и едно копие на хартиен носител, което се съхранява от </w:t>
      </w:r>
      <w:r>
        <w:rPr>
          <w:lang w:val="eu-ES"/>
        </w:rPr>
        <w:t xml:space="preserve">Управителя на </w:t>
      </w:r>
      <w:r>
        <w:rPr>
          <w:lang w:val="bg-BG"/>
        </w:rPr>
        <w:t>СМП ПЛЕВЕН ЕООД.</w:t>
      </w:r>
    </w:p>
    <w:p>
      <w:pPr>
        <w:pStyle w:val="Heading4"/>
        <w:numPr>
          <w:ilvl w:val="0"/>
          <w:numId w:val="0"/>
        </w:numPr>
        <w:spacing w:before="0" w:after="60"/>
        <w:ind w:hanging="0" w:start="0"/>
        <w:jc w:val="center"/>
        <w:rPr>
          <w:lang w:val="bg-BG"/>
        </w:rPr>
      </w:pPr>
      <w:r>
        <w:rPr>
          <w:lang w:val="bg-BG"/>
        </w:rPr>
        <w:t>Влизане в сила</w:t>
      </w:r>
    </w:p>
    <w:p>
      <w:pPr>
        <w:pStyle w:val="Normal"/>
        <w:ind w:firstLine="708" w:end="0"/>
        <w:jc w:val="both"/>
        <w:rPr>
          <w:lang w:val="bg-BG"/>
        </w:rPr>
      </w:pPr>
      <w:r>
        <w:rPr>
          <w:b w:val="false"/>
          <w:sz w:val="22"/>
          <w:lang w:val="bg-BG"/>
        </w:rPr>
        <w:t>Съдържанието и предписанията на документацията на СУ са задължителни за всички сътрудници на нашето предприятие.</w:t>
      </w:r>
      <w:r>
        <w:rPr>
          <w:b w:val="false"/>
          <w:sz w:val="22"/>
          <w:lang w:val="ru-RU"/>
        </w:rPr>
        <w:t xml:space="preserve"> С настоящия подпис, управителят на СМП ПЛЕВЕН ЕООД утвърждава </w:t>
      </w:r>
      <w:r>
        <w:rPr>
          <w:b w:val="false"/>
          <w:sz w:val="22"/>
          <w:lang w:val="bg-BG"/>
        </w:rPr>
        <w:t>СУ и всички принадлежащи</w:t>
      </w:r>
      <w:r>
        <w:rPr>
          <w:b w:val="false"/>
          <w:sz w:val="22"/>
          <w:lang w:val="ru-RU"/>
        </w:rPr>
        <w:t xml:space="preserve"> </w:t>
      </w:r>
      <w:r>
        <w:rPr>
          <w:b w:val="false"/>
          <w:sz w:val="22"/>
          <w:lang w:val="bg-BG"/>
        </w:rPr>
        <w:t>документи, които в последствие влизат в сила</w:t>
      </w:r>
      <w:r>
        <w:rPr>
          <w:b w:val="false"/>
          <w:sz w:val="22"/>
          <w:lang w:val="ru-RU"/>
        </w:rPr>
        <w:t>.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lang w:val="bg-BG"/>
        </w:rPr>
      </w:pPr>
      <w:r>
        <w:rPr>
          <w:lang w:val="bg-BG"/>
        </w:rPr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bg-BG"/>
        </w:rPr>
        <w:t xml:space="preserve">Дата: </w:t>
      </w:r>
      <w:r>
        <w:rPr>
          <w:b w:val="false"/>
          <w:lang w:val="bg-BG"/>
        </w:rPr>
        <w:t>12.01.2026 г.</w:t>
        <w:tab/>
        <w:tab/>
        <w:tab/>
        <w:tab/>
        <w:tab/>
      </w:r>
      <w:r>
        <w:rPr>
          <w:lang w:val="eu-ES"/>
        </w:rPr>
        <w:t>Управител</w:t>
      </w:r>
      <w:r>
        <w:rPr>
          <w:lang w:val="bg-BG"/>
        </w:rPr>
        <w:t>: ……………………</w:t>
      </w:r>
      <w:r>
        <w:br w:type="page"/>
      </w:r>
    </w:p>
    <w:p>
      <w:pPr>
        <w:pStyle w:val="Heading2"/>
        <w:numPr>
          <w:ilvl w:val="0"/>
          <w:numId w:val="0"/>
        </w:numPr>
        <w:tabs>
          <w:tab w:val="clear" w:pos="708"/>
          <w:tab w:val="left" w:pos="1134" w:leader="none"/>
        </w:tabs>
        <w:ind w:hanging="576" w:start="576" w:end="0"/>
        <w:rPr/>
      </w:pPr>
      <w:r>
        <w:rPr>
          <w:lang w:val="bg-BG"/>
        </w:rPr>
        <w:t>1.1</w:t>
      </w:r>
      <w:r>
        <w:rPr>
          <w:lang w:val="en-US"/>
        </w:rPr>
        <w:tab/>
      </w:r>
      <w:r>
        <w:rPr>
          <w:lang w:val="bg-BG"/>
        </w:rPr>
        <w:t>Представяне на предприятието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Heading2"/>
        <w:numPr>
          <w:ilvl w:val="0"/>
          <w:numId w:val="0"/>
        </w:numPr>
        <w:tabs>
          <w:tab w:val="clear" w:pos="708"/>
          <w:tab w:val="left" w:pos="1134" w:leader="none"/>
        </w:tabs>
        <w:ind w:hanging="576" w:start="576" w:end="0"/>
        <w:rPr/>
      </w:pPr>
      <w:r>
        <w:rPr>
          <w:lang w:val="bg-BG"/>
        </w:rPr>
        <w:t xml:space="preserve">1.1.1  </w:t>
        <w:tab/>
        <w:t>Контактни данни</w:t>
      </w:r>
    </w:p>
    <w:p>
      <w:pPr>
        <w:pStyle w:val="Normal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tbl>
      <w:tblPr>
        <w:tblW w:w="928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05"/>
        <w:gridCol w:w="6379"/>
      </w:tblGrid>
      <w:tr>
        <w:trPr>
          <w:trHeight w:val="276" w:hRule="atLeast"/>
        </w:trPr>
        <w:tc>
          <w:tcPr>
            <w:tcW w:w="2905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име</w:t>
            </w:r>
            <w:r>
              <w:rPr>
                <w:rFonts w:cs="Arial"/>
                <w:b w:val="false"/>
                <w:sz w:val="22"/>
                <w:szCs w:val="22"/>
              </w:rPr>
              <w:t>:</w:t>
            </w:r>
          </w:p>
        </w:tc>
        <w:tc>
          <w:tcPr>
            <w:tcW w:w="6379" w:type="dxa"/>
            <w:tcBorders/>
          </w:tcPr>
          <w:p>
            <w:pPr>
              <w:pStyle w:val="Normal"/>
              <w:spacing w:lineRule="auto" w:line="360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СМП ПЛЕВЕН ЕООД</w:t>
            </w:r>
          </w:p>
        </w:tc>
      </w:tr>
    </w:tbl>
    <w:p>
      <w:pPr>
        <w:pStyle w:val="NormalWeb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База: </w:t>
      </w:r>
    </w:p>
    <w:p>
      <w:pPr>
        <w:pStyle w:val="NormalWeb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гр. Плевен, п.к. 5800, ул. БОРИС ШИВАЧЕВ № 47, ет. 2</w:t>
      </w:r>
    </w:p>
    <w:p>
      <w:pPr>
        <w:pStyle w:val="NormalWeb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Контакти: </w:t>
      </w:r>
    </w:p>
    <w:p>
      <w:pPr>
        <w:pStyle w:val="NormalWeb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АДЕЛИЯ ТОМОВА ТОДОРОВА </w:t>
      </w:r>
    </w:p>
    <w:p>
      <w:pPr>
        <w:pStyle w:val="NormalWeb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smp_pleven@abv.bg </w:t>
      </w:r>
    </w:p>
    <w:p>
      <w:pPr>
        <w:pStyle w:val="NormalWeb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0896791347</w:t>
      </w:r>
    </w:p>
    <w:p>
      <w:pPr>
        <w:pStyle w:val="Heading2"/>
        <w:numPr>
          <w:ilvl w:val="0"/>
          <w:numId w:val="0"/>
        </w:numPr>
        <w:tabs>
          <w:tab w:val="clear" w:pos="708"/>
          <w:tab w:val="left" w:pos="1134" w:leader="none"/>
        </w:tabs>
        <w:ind w:hanging="576" w:start="576" w:end="0"/>
        <w:rPr>
          <w:rFonts w:ascii="Arial" w:hAnsi="Arial" w:cs="Arial"/>
          <w:sz w:val="22"/>
          <w:szCs w:val="28"/>
          <w:lang w:val="bg-BG"/>
        </w:rPr>
      </w:pPr>
      <w:r>
        <w:rPr>
          <w:rFonts w:cs="Arial"/>
          <w:sz w:val="22"/>
          <w:szCs w:val="28"/>
          <w:lang w:val="bg-BG"/>
        </w:rPr>
      </w:r>
    </w:p>
    <w:p>
      <w:pPr>
        <w:pStyle w:val="Heading2"/>
        <w:numPr>
          <w:ilvl w:val="0"/>
          <w:numId w:val="0"/>
        </w:numPr>
        <w:tabs>
          <w:tab w:val="clear" w:pos="708"/>
          <w:tab w:val="left" w:pos="1134" w:leader="none"/>
        </w:tabs>
        <w:ind w:hanging="576" w:start="576" w:end="0"/>
        <w:rPr>
          <w:rFonts w:cs="Arial"/>
          <w:szCs w:val="28"/>
          <w:lang w:val="bg-BG"/>
        </w:rPr>
      </w:pPr>
      <w:r>
        <w:rPr>
          <w:rFonts w:cs="Arial"/>
          <w:szCs w:val="28"/>
          <w:lang w:val="bg-BG"/>
        </w:rPr>
        <w:t>1.1.2</w:t>
        <w:tab/>
        <w:t>Представяне и профил на дружеството</w:t>
      </w:r>
    </w:p>
    <w:p>
      <w:pPr>
        <w:pStyle w:val="Normal"/>
        <w:jc w:val="both"/>
        <w:rPr>
          <w:rFonts w:cs="Arial"/>
          <w:b w:val="false"/>
          <w:szCs w:val="24"/>
          <w:lang w:val="bg-BG"/>
        </w:rPr>
      </w:pPr>
      <w:r>
        <w:rPr>
          <w:rFonts w:cs="Arial"/>
          <w:b w:val="false"/>
          <w:szCs w:val="24"/>
          <w:lang w:val="bg-BG"/>
        </w:rPr>
      </w:r>
    </w:p>
    <w:p>
      <w:pPr>
        <w:pStyle w:val="Normal"/>
        <w:ind w:firstLine="576" w:end="0"/>
        <w:jc w:val="both"/>
        <w:rPr>
          <w:b w:val="false"/>
          <w:szCs w:val="24"/>
          <w:lang w:val="bg-BG"/>
        </w:rPr>
      </w:pPr>
      <w:r>
        <w:rPr>
          <w:b w:val="false"/>
          <w:szCs w:val="24"/>
          <w:lang w:val="bg-BG"/>
        </w:rPr>
        <w:t>Фирма СМП ПЛЕВЕН ЕООД извършва на машинно-ремонтни дейности, включително диагностика, разглобяване и сглобяване на възли и механизми, ремонт и възстановяване на детайли, подмяна на компоненти, настройка и регулиране на оборудване, както и техническа поддръжка и обслужване на машини, съоръжения и производствено оборудване. Извършване на строително монтажни, заваръчни и изкопни дейности.</w:t>
      </w:r>
    </w:p>
    <w:p>
      <w:pPr>
        <w:pStyle w:val="Normal"/>
        <w:ind w:firstLine="576" w:end="0"/>
        <w:jc w:val="both"/>
        <w:rPr>
          <w:b w:val="false"/>
          <w:szCs w:val="24"/>
          <w:lang w:val="bg-BG"/>
        </w:rPr>
      </w:pPr>
      <w:r>
        <w:rPr>
          <w:b w:val="false"/>
          <w:szCs w:val="24"/>
          <w:lang w:val="bg-BG"/>
        </w:rPr>
        <w:t xml:space="preserve">База: </w:t>
      </w:r>
    </w:p>
    <w:p>
      <w:pPr>
        <w:pStyle w:val="Normal"/>
        <w:ind w:firstLine="576" w:end="0"/>
        <w:jc w:val="both"/>
        <w:rPr>
          <w:b w:val="false"/>
          <w:szCs w:val="24"/>
          <w:lang w:val="bg-BG"/>
        </w:rPr>
      </w:pPr>
      <w:r>
        <w:rPr>
          <w:b w:val="false"/>
          <w:szCs w:val="24"/>
          <w:lang w:val="bg-BG"/>
        </w:rPr>
        <w:t>гр. Плевен, п.к. 5800, ул. БОРИС ШИВАЧЕВ № 47, ет. 2</w:t>
      </w:r>
    </w:p>
    <w:p>
      <w:pPr>
        <w:pStyle w:val="Normal"/>
        <w:ind w:firstLine="576" w:end="0"/>
        <w:jc w:val="both"/>
        <w:rPr>
          <w:b w:val="false"/>
          <w:szCs w:val="24"/>
          <w:lang w:val="bg-BG"/>
        </w:rPr>
      </w:pPr>
      <w:r>
        <w:rPr>
          <w:b w:val="false"/>
          <w:szCs w:val="24"/>
          <w:lang w:val="bg-BG"/>
        </w:rPr>
        <w:t xml:space="preserve">Контакти: </w:t>
      </w:r>
    </w:p>
    <w:p>
      <w:pPr>
        <w:pStyle w:val="Normal"/>
        <w:ind w:firstLine="576" w:end="0"/>
        <w:jc w:val="both"/>
        <w:rPr>
          <w:b w:val="false"/>
          <w:szCs w:val="24"/>
          <w:lang w:val="bg-BG"/>
        </w:rPr>
      </w:pPr>
      <w:r>
        <w:rPr>
          <w:b w:val="false"/>
          <w:szCs w:val="24"/>
          <w:lang w:val="bg-BG"/>
        </w:rPr>
        <w:t xml:space="preserve">АДЕЛИЯ ТОМОВА ТОДОРОВА </w:t>
      </w:r>
    </w:p>
    <w:p>
      <w:pPr>
        <w:pStyle w:val="Normal"/>
        <w:ind w:firstLine="576" w:end="0"/>
        <w:jc w:val="both"/>
        <w:rPr>
          <w:b w:val="false"/>
          <w:szCs w:val="24"/>
          <w:lang w:val="bg-BG"/>
        </w:rPr>
      </w:pPr>
      <w:r>
        <w:rPr>
          <w:b w:val="false"/>
          <w:szCs w:val="24"/>
          <w:lang w:val="bg-BG"/>
        </w:rPr>
        <w:t xml:space="preserve">smp_pleven@abv.bg </w:t>
      </w:r>
    </w:p>
    <w:p>
      <w:pPr>
        <w:pStyle w:val="Normal"/>
        <w:ind w:firstLine="576" w:end="0"/>
        <w:jc w:val="both"/>
        <w:rPr>
          <w:b w:val="false"/>
          <w:szCs w:val="24"/>
          <w:lang w:val="bg-BG"/>
        </w:rPr>
      </w:pPr>
      <w:r>
        <w:rPr>
          <w:b w:val="false"/>
          <w:szCs w:val="24"/>
          <w:lang w:val="bg-BG"/>
        </w:rPr>
        <w:t>0896791347</w:t>
      </w:r>
    </w:p>
    <w:p>
      <w:pPr>
        <w:pStyle w:val="Normal"/>
        <w:ind w:firstLine="576" w:end="0"/>
        <w:jc w:val="both"/>
        <w:rPr>
          <w:b w:val="false"/>
          <w:szCs w:val="24"/>
          <w:lang w:val="bg-BG"/>
        </w:rPr>
      </w:pPr>
      <w:r>
        <w:rPr>
          <w:b w:val="false"/>
          <w:szCs w:val="24"/>
          <w:lang w:val="bg-BG"/>
        </w:rPr>
      </w:r>
    </w:p>
    <w:p>
      <w:pPr>
        <w:pStyle w:val="Heading2"/>
        <w:numPr>
          <w:ilvl w:val="0"/>
          <w:numId w:val="0"/>
        </w:numPr>
        <w:tabs>
          <w:tab w:val="clear" w:pos="708"/>
          <w:tab w:val="left" w:pos="1134" w:leader="none"/>
        </w:tabs>
        <w:ind w:hanging="576" w:start="576" w:end="0"/>
        <w:rPr>
          <w:sz w:val="22"/>
          <w:lang w:val="bg-BG"/>
        </w:rPr>
      </w:pPr>
      <w:r>
        <w:rPr>
          <w:lang w:val="bg-BG"/>
        </w:rPr>
        <w:t xml:space="preserve">1.1.3 </w:t>
        <w:tab/>
        <w:t>Детайли за организацията, контекст и заинтересовани страни</w:t>
      </w:r>
    </w:p>
    <w:p>
      <w:pPr>
        <w:pStyle w:val="Normal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ind w:firstLine="708" w:end="0"/>
        <w:jc w:val="both"/>
        <w:rPr/>
      </w:pPr>
      <w:r>
        <w:rPr>
          <w:b w:val="false"/>
          <w:szCs w:val="24"/>
          <w:lang w:val="bg-BG"/>
        </w:rPr>
        <w:t>СМП ПЛЕВЕН ЕООД</w:t>
      </w:r>
      <w:r>
        <w:rPr>
          <w:b w:val="false"/>
          <w:sz w:val="22"/>
          <w:szCs w:val="22"/>
          <w:lang w:val="bg-BG"/>
        </w:rPr>
        <w:t xml:space="preserve"> е еднолично дружество с ограничена отговорност, като оперативното управление се изпълнява от </w:t>
      </w:r>
      <w:r>
        <w:rPr>
          <w:b w:val="false"/>
          <w:sz w:val="22"/>
          <w:szCs w:val="22"/>
          <w:lang w:val="eu-ES"/>
        </w:rPr>
        <w:t>Управител</w:t>
      </w:r>
      <w:r>
        <w:rPr>
          <w:b w:val="false"/>
          <w:sz w:val="22"/>
          <w:szCs w:val="22"/>
          <w:lang w:val="bg-BG"/>
        </w:rPr>
        <w:t xml:space="preserve">я. </w:t>
      </w:r>
    </w:p>
    <w:p>
      <w:pPr>
        <w:pStyle w:val="BodyTextIndent3"/>
        <w:spacing w:before="0" w:after="0"/>
        <w:ind w:firstLine="708" w:start="0" w:end="0"/>
        <w:jc w:val="both"/>
        <w:rPr/>
      </w:pPr>
      <w:r>
        <w:rPr>
          <w:b w:val="false"/>
          <w:sz w:val="22"/>
          <w:szCs w:val="22"/>
          <w:lang w:val="bg-BG"/>
        </w:rPr>
        <w:t>Изграждането и поддържането на системата за управление е стратегическо решение на</w:t>
      </w:r>
      <w:r>
        <w:rPr>
          <w:b w:val="false"/>
          <w:color w:val="FF0000"/>
          <w:sz w:val="22"/>
          <w:szCs w:val="22"/>
          <w:lang w:val="bg-BG"/>
        </w:rPr>
        <w:t xml:space="preserve"> </w:t>
      </w:r>
      <w:r>
        <w:rPr>
          <w:b w:val="false"/>
          <w:sz w:val="22"/>
          <w:szCs w:val="22"/>
          <w:lang w:val="bg-BG"/>
        </w:rPr>
        <w:t>СМП ПЛЕВЕН ЕООД.</w:t>
      </w:r>
    </w:p>
    <w:p>
      <w:pPr>
        <w:pStyle w:val="BodyTextIndent3"/>
        <w:spacing w:before="0" w:after="0"/>
        <w:ind w:firstLine="708" w:start="0" w:end="0"/>
        <w:jc w:val="both"/>
        <w:rPr/>
      </w:pPr>
      <w:r>
        <w:rPr>
          <w:b w:val="false"/>
          <w:sz w:val="22"/>
          <w:szCs w:val="22"/>
          <w:lang w:val="bg-BG"/>
        </w:rPr>
        <w:t>Въведеният във фирмата процесно-ориентиран подход към дейностите по създаване, взаимодействие, документиране и реализиране на предлаганите услуги и продукти гарантира постигането на едно постоянно подобряване на процесите, добро качество на координация, контрол и комуникация между различните отдели и служители, осигуряване постоянен контрол върху връзката между</w:t>
      </w:r>
      <w:r>
        <w:rPr>
          <w:b w:val="false"/>
          <w:sz w:val="22"/>
          <w:szCs w:val="22"/>
          <w:lang w:val="ru-RU"/>
        </w:rPr>
        <w:t xml:space="preserve"> </w:t>
      </w:r>
      <w:r>
        <w:rPr>
          <w:b w:val="false"/>
          <w:sz w:val="22"/>
          <w:szCs w:val="22"/>
          <w:lang w:val="bg-BG"/>
        </w:rPr>
        <w:t xml:space="preserve"> отделните процеси, тяхн</w:t>
      </w:r>
      <w:r>
        <w:rPr>
          <w:b w:val="false"/>
          <w:sz w:val="22"/>
          <w:szCs w:val="22"/>
          <w:lang w:val="en-US"/>
        </w:rPr>
        <w:t>a</w:t>
      </w:r>
      <w:r>
        <w:rPr>
          <w:b w:val="false"/>
          <w:sz w:val="22"/>
          <w:szCs w:val="22"/>
          <w:lang w:val="bg-BG"/>
        </w:rPr>
        <w:t>т</w:t>
      </w:r>
      <w:r>
        <w:rPr>
          <w:b w:val="false"/>
          <w:sz w:val="22"/>
          <w:szCs w:val="22"/>
          <w:lang w:val="en-US"/>
        </w:rPr>
        <w:t>a</w:t>
      </w:r>
      <w:r>
        <w:rPr>
          <w:b w:val="false"/>
          <w:sz w:val="22"/>
          <w:szCs w:val="22"/>
          <w:lang w:val="bg-BG"/>
        </w:rPr>
        <w:t xml:space="preserve"> последователност и взаимодействия. Това е в основата и значително допринася за постигане на фирмената мисия – установяване и поддържане на висока степен на удовлетвореност в нашите клиенти, съответствие с изискванията по отношение на околната среда, предоставяне на здравословни и безопасни условия на труд и постигане на все по-пълно задоволяване на клиентските нужди и изисквания на основата на постоянно усъвършенстване на СУ и повишаване ефективността на фирмата</w:t>
      </w:r>
      <w:r>
        <w:rPr>
          <w:sz w:val="22"/>
          <w:szCs w:val="22"/>
          <w:lang w:val="bg-BG"/>
        </w:rPr>
        <w:t>.</w:t>
      </w:r>
    </w:p>
    <w:p>
      <w:pPr>
        <w:pStyle w:val="BodyTextIndent3"/>
        <w:ind w:firstLine="708" w:start="0" w:end="0"/>
        <w:jc w:val="both"/>
        <w:rPr/>
      </w:pPr>
      <w:r>
        <w:rPr>
          <w:b w:val="false"/>
          <w:sz w:val="22"/>
          <w:szCs w:val="22"/>
          <w:lang w:val="bg-BG"/>
        </w:rPr>
        <w:t>Ръководството на СМП ПЛЕВЕН ЕООД определя външните и вътрешните обстоятелства, които са от значение за целите на дружеството и които влияят на способността му да постига заложените цели и резултати и при необходимост ги актуализира при провеждане на прегледа на ръководството. При внедряването на ИСУ, идентифицираните основни външни обстоятелства биват нормативната регулация и политическата обстановка, които оказват значително влияние върху дейността на предприятията в бранша, а вътрешните обхващат придобития опит и ноу-хау на дружеството.</w:t>
      </w:r>
    </w:p>
    <w:p>
      <w:pPr>
        <w:pStyle w:val="BodyTextIndent3"/>
        <w:ind w:start="0" w:end="0"/>
        <w:jc w:val="both"/>
        <w:rPr>
          <w:b w:val="false"/>
          <w:sz w:val="22"/>
          <w:szCs w:val="22"/>
          <w:lang w:val="bg-BG"/>
        </w:rPr>
      </w:pPr>
      <w:r>
        <w:rPr>
          <w:b w:val="false"/>
          <w:sz w:val="22"/>
          <w:szCs w:val="22"/>
          <w:lang w:val="bg-BG"/>
        </w:rPr>
        <w:tab/>
        <w:t xml:space="preserve">СМП ПЛЕВЕН ЕООД в лицето на упълномощения представител от ръководството за СУ, идентифицира и определя заинтересованите страни, имащи отношение към СУ. Чрез периодично анкетиране и проучване на изискванията на заинтересованите страни, пълномощникът отчита ролята им по отношение на функционирането на системата и при необходимост нанасят текущо необходимите корекции, съгласно приложимата документирана информация. </w:t>
      </w:r>
    </w:p>
    <w:p>
      <w:pPr>
        <w:pStyle w:val="Normal"/>
        <w:rPr>
          <w:b w:val="false"/>
          <w:sz w:val="22"/>
          <w:szCs w:val="22"/>
          <w:lang w:val="bg-BG"/>
        </w:rPr>
      </w:pPr>
      <w:r>
        <w:rPr>
          <w:b w:val="false"/>
          <w:sz w:val="22"/>
          <w:szCs w:val="22"/>
          <w:lang w:val="bg-BG"/>
        </w:rPr>
      </w:r>
    </w:p>
    <w:p>
      <w:pPr>
        <w:pStyle w:val="Normal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Гр. Плевен</w:t>
      </w:r>
    </w:p>
    <w:p>
      <w:pPr>
        <w:pStyle w:val="Normal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rPr/>
      </w:pPr>
      <w:r>
        <w:rPr>
          <w:b w:val="false"/>
          <w:sz w:val="22"/>
          <w:lang w:val="bg-BG"/>
        </w:rPr>
        <w:t>12.01.2023 г.</w:t>
      </w:r>
    </w:p>
    <w:p>
      <w:pPr>
        <w:pStyle w:val="Normal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rPr>
          <w:b w:val="false"/>
          <w:sz w:val="22"/>
        </w:rPr>
      </w:pPr>
      <w:r>
        <w:rPr>
          <w:b w:val="false"/>
          <w:sz w:val="22"/>
          <w:lang w:val="eu-ES"/>
        </w:rPr>
        <w:t>Управител</w:t>
      </w:r>
      <w:r>
        <w:rPr>
          <w:b w:val="false"/>
          <w:sz w:val="22"/>
          <w:lang w:val="bg-BG"/>
        </w:rPr>
        <w:t>:...............................</w:t>
      </w:r>
    </w:p>
    <w:p>
      <w:pPr>
        <w:pStyle w:val="Normal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  <w:r>
        <w:br w:type="page"/>
      </w:r>
    </w:p>
    <w:p>
      <w:pPr>
        <w:pStyle w:val="Heading2"/>
        <w:numPr>
          <w:ilvl w:val="0"/>
          <w:numId w:val="0"/>
        </w:numPr>
        <w:ind w:hanging="0" w:start="0"/>
        <w:rPr>
          <w:lang w:val="ru-RU"/>
        </w:rPr>
      </w:pPr>
      <w:r>
        <w:rPr>
          <w:lang w:val="en-US"/>
        </w:rPr>
        <w:t>1.</w:t>
      </w:r>
      <w:r>
        <w:rPr>
          <w:lang w:val="bg-BG"/>
        </w:rPr>
        <w:t>2</w:t>
      </w:r>
      <w:r>
        <w:rPr>
          <w:lang w:val="en-US"/>
        </w:rPr>
        <w:tab/>
        <w:t xml:space="preserve">        </w:t>
      </w:r>
      <w:r>
        <w:rPr>
          <w:lang w:val="bg-BG"/>
        </w:rPr>
        <w:t>Местонахождение</w:t>
      </w:r>
      <w:r>
        <w:rPr>
          <w:lang w:val="ru-RU"/>
        </w:rPr>
        <w:t xml:space="preserve"> (</w:t>
      </w:r>
      <w:r>
        <w:rPr>
          <w:lang w:val="bg-BG"/>
        </w:rPr>
        <w:t>как да ни намерите</w:t>
      </w:r>
      <w:r>
        <w:rPr>
          <w:lang w:val="ru-RU"/>
        </w:rPr>
        <w:t>)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b w:val="false"/>
          <w:sz w:val="22"/>
          <w:szCs w:val="22"/>
          <w:lang w:val="ru-RU"/>
        </w:rPr>
      </w:pPr>
      <w:r>
        <w:rPr>
          <w:b w:val="false"/>
          <w:sz w:val="22"/>
          <w:szCs w:val="22"/>
          <w:lang w:val="ru-RU"/>
        </w:rPr>
        <w:t>гр. Плевен, п.к. 5800 ул. БОРИС ШИВАЧЕВ № 47, ет. 2</w:t>
      </w:r>
    </w:p>
    <w:p>
      <w:pPr>
        <w:pStyle w:val="Normal"/>
        <w:rPr>
          <w:b w:val="false"/>
          <w:sz w:val="22"/>
          <w:szCs w:val="22"/>
          <w:lang w:val="ru-RU"/>
        </w:rPr>
      </w:pPr>
      <w:r>
        <w:rPr>
          <w:b w:val="false"/>
          <w:sz w:val="22"/>
          <w:szCs w:val="22"/>
          <w:lang w:val="ru-RU"/>
        </w:rPr>
      </w:r>
    </w:p>
    <w:p>
      <w:pPr>
        <w:pStyle w:val="Heading2"/>
        <w:numPr>
          <w:ilvl w:val="0"/>
          <w:numId w:val="0"/>
        </w:numPr>
        <w:ind w:hanging="0" w:start="0"/>
        <w:rPr>
          <w:rFonts w:cs="Arial"/>
          <w:lang w:val="bg-BG"/>
        </w:rPr>
      </w:pPr>
      <w:r>
        <w:rPr>
          <w:rFonts w:cs="Arial"/>
          <w:lang w:val="bg-BG"/>
        </w:rPr>
        <w:t>1.3. Деклариране на основните принципи на ръководството</w:t>
      </w:r>
    </w:p>
    <w:p>
      <w:pPr>
        <w:pStyle w:val="Normal"/>
        <w:rPr>
          <w:rFonts w:cs="Arial"/>
          <w:lang w:val="bg-BG"/>
        </w:rPr>
      </w:pPr>
      <w:r>
        <w:rPr>
          <w:rFonts w:cs="Arial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BodyText22"/>
        <w:jc w:val="center"/>
        <w:rPr>
          <w:rFonts w:ascii="Arial" w:hAnsi="Arial" w:cs="Arial"/>
          <w:b/>
          <w:bCs/>
          <w:color w:val="000000"/>
        </w:rPr>
      </w:pPr>
      <w:r>
        <w:rPr>
          <w:rFonts w:cs="Arial" w:ascii="Arial" w:hAnsi="Arial"/>
          <w:b/>
          <w:bCs/>
          <w:color w:val="000000"/>
        </w:rPr>
        <w:t>Извършване на машинно-ремонтни дейности, включително диагностика, разглобяване и сглобяване на възли и механизми, ремонт и възстановяване на детайли, подмяна на компоненти, настройка и регулиране на оборудване, както и техническа поддръжка и обслужване на машини, съоръжения и производствено оборудване. Извършване на строително монтажни, заваръчни и изкопни дейности.</w:t>
      </w:r>
    </w:p>
    <w:p>
      <w:pPr>
        <w:pStyle w:val="BodyText22"/>
        <w:rPr>
          <w:rFonts w:ascii="Arial" w:hAnsi="Arial" w:cs="Arial"/>
          <w:b/>
          <w:bCs/>
          <w:color w:val="000000"/>
          <w:lang w:val="de-DE"/>
        </w:rPr>
      </w:pPr>
      <w:r>
        <w:rPr>
          <w:rFonts w:cs="Arial" w:ascii="Arial" w:hAnsi="Arial"/>
          <w:b/>
          <w:bCs/>
          <w:color w:val="000000"/>
          <w:lang w:val="de-DE"/>
        </w:rPr>
      </w:r>
    </w:p>
    <w:p>
      <w:pPr>
        <w:pStyle w:val="Normal"/>
        <w:widowControl/>
        <w:ind w:firstLine="708" w:end="0"/>
        <w:jc w:val="both"/>
        <w:rPr/>
      </w:pPr>
      <w:r>
        <w:rPr>
          <w:rFonts w:cs="Arial"/>
          <w:b w:val="false"/>
          <w:sz w:val="22"/>
          <w:szCs w:val="22"/>
          <w:lang w:val="bg-BG" w:eastAsia="en-US" w:bidi="ar-SA"/>
        </w:rPr>
        <w:t xml:space="preserve">От   името   на   Ръководството,  официално   обявявам   решението   в </w:t>
      </w:r>
      <w:r>
        <w:rPr>
          <w:rFonts w:cs="Arial"/>
          <w:b w:val="false"/>
          <w:iCs/>
          <w:sz w:val="22"/>
          <w:szCs w:val="22"/>
          <w:lang w:val="bg-BG" w:eastAsia="en-US" w:bidi="ar-SA"/>
        </w:rPr>
        <w:t xml:space="preserve">  </w:t>
      </w:r>
      <w:r>
        <w:rPr>
          <w:rFonts w:cs="Arial"/>
          <w:b w:val="false"/>
          <w:bCs/>
          <w:sz w:val="22"/>
          <w:szCs w:val="22"/>
          <w:lang w:val="bg-BG" w:eastAsia="en-US" w:bidi="ar-SA"/>
        </w:rPr>
        <w:t>СМП ПЛЕВЕН ЕООД</w:t>
      </w:r>
      <w:r>
        <w:rPr>
          <w:rFonts w:cs="Arial"/>
          <w:b w:val="false"/>
          <w:sz w:val="22"/>
          <w:szCs w:val="22"/>
          <w:lang w:val="bg-BG" w:eastAsia="en-US" w:bidi="ar-SA"/>
        </w:rPr>
        <w:t xml:space="preserve"> да  се  разработи, внедри и сертифицира  интегрирана система  за  управление,  в  съответствие  с  изискванията  на  стандартите БДС EN </w:t>
      </w:r>
      <w:r>
        <w:rPr>
          <w:rFonts w:cs="Arial"/>
          <w:b w:val="false"/>
          <w:sz w:val="22"/>
          <w:szCs w:val="22"/>
          <w:lang w:val="en-US" w:eastAsia="en-US" w:bidi="ar-SA"/>
        </w:rPr>
        <w:t>ISO 45001:20</w:t>
      </w:r>
      <w:r>
        <w:rPr>
          <w:rFonts w:cs="Arial"/>
          <w:b w:val="false"/>
          <w:sz w:val="22"/>
          <w:szCs w:val="22"/>
          <w:lang w:val="bg-BG" w:eastAsia="en-US" w:bidi="ar-SA"/>
        </w:rPr>
        <w:t>23.</w:t>
      </w:r>
    </w:p>
    <w:p>
      <w:pPr>
        <w:pStyle w:val="Normal"/>
        <w:widowControl/>
        <w:tabs>
          <w:tab w:val="clear" w:pos="708"/>
          <w:tab w:val="left" w:pos="360" w:leader="none"/>
        </w:tabs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ab/>
        <w:tab/>
      </w:r>
    </w:p>
    <w:p>
      <w:pPr>
        <w:pStyle w:val="Normal"/>
        <w:widowControl/>
        <w:tabs>
          <w:tab w:val="clear" w:pos="708"/>
          <w:tab w:val="left" w:pos="360" w:leader="none"/>
        </w:tabs>
        <w:jc w:val="both"/>
        <w:rPr/>
      </w:pPr>
      <w:r>
        <w:rPr>
          <w:rFonts w:cs="Arial"/>
          <w:b w:val="false"/>
          <w:sz w:val="22"/>
          <w:szCs w:val="22"/>
          <w:lang w:val="bg-BG" w:eastAsia="en-US" w:bidi="ar-SA"/>
        </w:rPr>
        <w:tab/>
        <w:tab/>
        <w:t xml:space="preserve">Ръководството на   </w:t>
      </w:r>
      <w:r>
        <w:rPr>
          <w:rFonts w:cs="Arial"/>
          <w:b w:val="false"/>
          <w:bCs/>
          <w:sz w:val="22"/>
          <w:szCs w:val="22"/>
          <w:lang w:val="bg-BG" w:eastAsia="en-US" w:bidi="ar-SA"/>
        </w:rPr>
        <w:t>дружеството</w:t>
      </w:r>
      <w:r>
        <w:rPr>
          <w:rFonts w:cs="Arial"/>
          <w:b w:val="false"/>
          <w:sz w:val="22"/>
          <w:szCs w:val="22"/>
          <w:lang w:val="bg-BG" w:eastAsia="en-US" w:bidi="ar-SA"/>
        </w:rPr>
        <w:t xml:space="preserve">  декларира своята отговорност в изграждането, внедряването, сертифицирането и поддържането на фирмената интегрирана система в изпълнение на приетата си ПОЛИТИКА БЕЗОПАСНОСТТА И ЗДРАВЕТО ПРИ РАБОТА.</w:t>
      </w:r>
    </w:p>
    <w:p>
      <w:pPr>
        <w:pStyle w:val="Normal"/>
        <w:widowControl/>
        <w:rPr/>
      </w:pPr>
      <w:r>
        <w:rPr>
          <w:rFonts w:cs="Arial"/>
          <w:b w:val="false"/>
          <w:color w:val="0000FF"/>
          <w:sz w:val="22"/>
          <w:szCs w:val="22"/>
          <w:lang w:val="bg-BG" w:eastAsia="en-US" w:bidi="ar-SA"/>
        </w:rPr>
        <w:t xml:space="preserve">   </w:t>
      </w:r>
      <w:r>
        <w:rPr>
          <w:rFonts w:cs="Arial"/>
          <w:b w:val="false"/>
          <w:color w:val="0000FF"/>
          <w:sz w:val="22"/>
          <w:szCs w:val="22"/>
          <w:lang w:val="bg-BG" w:eastAsia="en-US" w:bidi="ar-SA"/>
        </w:rPr>
        <w:tab/>
        <w:tab/>
        <w:tab/>
        <w:t xml:space="preserve">        </w:t>
      </w:r>
    </w:p>
    <w:p>
      <w:pPr>
        <w:pStyle w:val="Normal"/>
        <w:spacing w:before="0" w:after="120"/>
        <w:jc w:val="center"/>
        <w:rPr>
          <w:rFonts w:cs="Arial"/>
          <w:sz w:val="22"/>
          <w:szCs w:val="22"/>
          <w:lang w:val="bg-BG"/>
        </w:rPr>
      </w:pPr>
      <w:r>
        <w:rPr>
          <w:rFonts w:cs="Arial"/>
          <w:sz w:val="22"/>
          <w:szCs w:val="22"/>
          <w:lang w:val="bg-BG"/>
        </w:rPr>
        <w:t>Политиката на системата е равнозначна неизменна част от цялата политика и стратегия на фирмата</w:t>
      </w:r>
    </w:p>
    <w:p>
      <w:pPr>
        <w:pStyle w:val="Normal"/>
        <w:spacing w:before="0" w:after="120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Ориентирана е към:</w:t>
      </w:r>
    </w:p>
    <w:p>
      <w:pPr>
        <w:pStyle w:val="Normal"/>
        <w:widowControl/>
        <w:numPr>
          <w:ilvl w:val="0"/>
          <w:numId w:val="13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 xml:space="preserve">внасяне на непрекъснати целенасочени подобрения, необходими за успеха на     </w:t>
      </w:r>
      <w:r>
        <w:rPr>
          <w:rFonts w:cs="Arial"/>
          <w:b w:val="false"/>
          <w:bCs/>
          <w:sz w:val="22"/>
          <w:szCs w:val="22"/>
          <w:lang w:val="bg-BG" w:eastAsia="en-US" w:bidi="ar-SA"/>
        </w:rPr>
        <w:t>СМП ПЛЕВЕН ЕООД</w:t>
      </w:r>
      <w:r>
        <w:rPr>
          <w:rFonts w:cs="Arial"/>
          <w:b w:val="false"/>
          <w:sz w:val="22"/>
          <w:szCs w:val="22"/>
          <w:lang w:val="bg-BG"/>
        </w:rPr>
        <w:t>;</w:t>
      </w:r>
    </w:p>
    <w:p>
      <w:pPr>
        <w:pStyle w:val="Normal"/>
        <w:widowControl/>
        <w:numPr>
          <w:ilvl w:val="0"/>
          <w:numId w:val="13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удовлетворяване на изискванията и очакванията на клиентите;</w:t>
      </w:r>
    </w:p>
    <w:p>
      <w:pPr>
        <w:pStyle w:val="Normal"/>
        <w:widowControl/>
        <w:numPr>
          <w:ilvl w:val="0"/>
          <w:numId w:val="13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развитие на персонала в съответствие с неговите потребности и целите на фирмата;</w:t>
      </w:r>
    </w:p>
    <w:p>
      <w:pPr>
        <w:pStyle w:val="Normal"/>
        <w:widowControl/>
        <w:numPr>
          <w:ilvl w:val="0"/>
          <w:numId w:val="13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удовлетворяване потребностите и очакванията на собствениците;</w:t>
      </w:r>
    </w:p>
    <w:p>
      <w:pPr>
        <w:pStyle w:val="Normal"/>
        <w:widowControl/>
        <w:numPr>
          <w:ilvl w:val="0"/>
          <w:numId w:val="13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създаване на взаимоотношения с доставчиците и партньорите, водещи до  подобряване и увеличаване на ефективността и ползите от съвместната дейност;</w:t>
      </w:r>
    </w:p>
    <w:p>
      <w:pPr>
        <w:pStyle w:val="Normal"/>
        <w:widowControl/>
        <w:numPr>
          <w:ilvl w:val="0"/>
          <w:numId w:val="13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увеличаване броя на доставчиците и партньорите;</w:t>
      </w:r>
    </w:p>
    <w:p>
      <w:pPr>
        <w:pStyle w:val="Normal"/>
        <w:widowControl/>
        <w:numPr>
          <w:ilvl w:val="0"/>
          <w:numId w:val="13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спазване на нормативните и законови изисквания към произвежданите продукти;</w:t>
      </w:r>
    </w:p>
    <w:p>
      <w:pPr>
        <w:pStyle w:val="Normal"/>
        <w:widowControl/>
        <w:numPr>
          <w:ilvl w:val="0"/>
          <w:numId w:val="13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осигуряване на необходимите ресурси за функционирането и  постоянното подобрение на Системите за управление с изискванията на БДС EN ISO 45001:2023.</w:t>
      </w:r>
    </w:p>
    <w:p>
      <w:pPr>
        <w:pStyle w:val="Normal"/>
        <w:widowControl/>
        <w:numPr>
          <w:ilvl w:val="0"/>
          <w:numId w:val="13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 xml:space="preserve">контролиране и управление на работниците и другите заинтересовани страни, имащи отношение към дейността, свързана </w:t>
      </w:r>
      <w:r>
        <w:rPr>
          <w:rFonts w:cs="Arial"/>
          <w:b w:val="false"/>
          <w:sz w:val="22"/>
          <w:szCs w:val="22"/>
          <w:lang w:val="en-US"/>
        </w:rPr>
        <w:t xml:space="preserve">рисковете по отношение на </w:t>
      </w:r>
      <w:r>
        <w:rPr>
          <w:rFonts w:cs="Arial"/>
          <w:b w:val="false"/>
          <w:sz w:val="22"/>
          <w:szCs w:val="22"/>
          <w:lang w:val="bg-BG"/>
        </w:rPr>
        <w:t>ЗБ</w:t>
      </w:r>
      <w:r>
        <w:rPr>
          <w:rFonts w:cs="Arial"/>
          <w:b w:val="false"/>
          <w:sz w:val="22"/>
          <w:szCs w:val="22"/>
          <w:lang w:val="en-US"/>
        </w:rPr>
        <w:t>Р</w:t>
      </w:r>
      <w:r>
        <w:rPr>
          <w:rFonts w:cs="Arial"/>
          <w:b w:val="false"/>
          <w:sz w:val="22"/>
          <w:szCs w:val="22"/>
          <w:lang w:val="bg-BG"/>
        </w:rPr>
        <w:t>: клиенти, съседи, доставчици, застрахователи, външни посетители;</w:t>
      </w:r>
    </w:p>
    <w:p>
      <w:pPr>
        <w:pStyle w:val="Normal"/>
        <w:widowControl/>
        <w:numPr>
          <w:ilvl w:val="0"/>
          <w:numId w:val="13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намаляване на рисковете за безопасността и здравето на работещите във фирмата;</w:t>
      </w:r>
    </w:p>
    <w:p>
      <w:pPr>
        <w:pStyle w:val="Normal"/>
        <w:widowControl/>
        <w:numPr>
          <w:ilvl w:val="0"/>
          <w:numId w:val="9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постигане съответствие и постоянно спазване на приложимите правни и други изисквания, които сме приели да изпълняваме относно безопасността и здравето при работа;</w:t>
      </w:r>
    </w:p>
    <w:p>
      <w:pPr>
        <w:pStyle w:val="Normal"/>
        <w:widowControl/>
        <w:numPr>
          <w:ilvl w:val="0"/>
          <w:numId w:val="9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управление на рисковете, свързани с безопасността и здравето при работа;</w:t>
      </w:r>
    </w:p>
    <w:p>
      <w:pPr>
        <w:pStyle w:val="Normal"/>
        <w:widowControl/>
        <w:numPr>
          <w:ilvl w:val="0"/>
          <w:numId w:val="9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вземане на решения за информиране и обсъждане със заинтересованите страни на проблемите по ЗБР, както и полагане на усилия за решението им;</w:t>
      </w:r>
    </w:p>
    <w:p>
      <w:pPr>
        <w:pStyle w:val="Normal"/>
        <w:widowControl/>
        <w:numPr>
          <w:ilvl w:val="0"/>
          <w:numId w:val="9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полагане на усилия за непрекъснато подобряване управлението на ЗБР чрез извършване на системни проверки и прилагане на коригиращи и превантивни действия;</w:t>
      </w:r>
    </w:p>
    <w:p>
      <w:pPr>
        <w:pStyle w:val="Normal"/>
        <w:widowControl/>
        <w:numPr>
          <w:ilvl w:val="0"/>
          <w:numId w:val="9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оценяване на ефективността и пригодността, както и поддържане на политиката ни по безопасност и здраве чрез периодични прегледи от ръководството;</w:t>
      </w:r>
    </w:p>
    <w:p>
      <w:pPr>
        <w:pStyle w:val="Normal"/>
        <w:widowControl/>
        <w:numPr>
          <w:ilvl w:val="0"/>
          <w:numId w:val="9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по-ефективно и по-ефикасно спазване на нормативните изисквания;</w:t>
      </w:r>
    </w:p>
    <w:p>
      <w:pPr>
        <w:pStyle w:val="Normal"/>
        <w:widowControl/>
        <w:numPr>
          <w:ilvl w:val="0"/>
          <w:numId w:val="9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осигуряване на необходимите ресурси: човешки, финансови и материални;</w:t>
      </w:r>
    </w:p>
    <w:p>
      <w:pPr>
        <w:pStyle w:val="Normal"/>
        <w:widowControl/>
        <w:numPr>
          <w:ilvl w:val="0"/>
          <w:numId w:val="9"/>
        </w:numPr>
        <w:tabs>
          <w:tab w:val="clear" w:pos="708"/>
        </w:tabs>
        <w:ind w:hanging="425" w:start="567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създаване на положителен публичен имидж в рамките на свободния пазар.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 xml:space="preserve">  </w:t>
      </w:r>
    </w:p>
    <w:p>
      <w:pPr>
        <w:pStyle w:val="Normal"/>
        <w:jc w:val="both"/>
        <w:rPr/>
      </w:pPr>
      <w:r>
        <w:rPr>
          <w:rFonts w:cs="Arial"/>
          <w:b w:val="false"/>
          <w:sz w:val="22"/>
          <w:szCs w:val="22"/>
          <w:lang w:val="bg-BG"/>
        </w:rPr>
        <w:t xml:space="preserve">           </w:t>
      </w:r>
      <w:r>
        <w:rPr>
          <w:rFonts w:cs="Arial"/>
          <w:b w:val="false"/>
          <w:sz w:val="22"/>
          <w:szCs w:val="22"/>
          <w:lang w:val="bg-BG"/>
        </w:rPr>
        <w:t xml:space="preserve">Политиката и стратегическите цели на </w:t>
      </w:r>
      <w:r>
        <w:rPr>
          <w:rFonts w:cs="Arial"/>
          <w:b w:val="false"/>
          <w:bCs/>
          <w:sz w:val="22"/>
          <w:szCs w:val="22"/>
          <w:lang w:val="bg-BG" w:eastAsia="en-US" w:bidi="ar-SA"/>
        </w:rPr>
        <w:t>СМП ПЛЕВЕН ЕООД</w:t>
      </w:r>
      <w:r>
        <w:rPr>
          <w:rFonts w:cs="Arial"/>
          <w:b w:val="false"/>
          <w:sz w:val="22"/>
          <w:szCs w:val="22"/>
          <w:lang w:val="bg-BG" w:eastAsia="en-US" w:bidi="ar-SA"/>
        </w:rPr>
        <w:t xml:space="preserve"> </w:t>
      </w:r>
      <w:r>
        <w:rPr>
          <w:rFonts w:cs="Arial"/>
          <w:b w:val="false"/>
          <w:sz w:val="22"/>
          <w:szCs w:val="22"/>
          <w:lang w:val="bg-BG"/>
        </w:rPr>
        <w:t>изискват спазване на отговорностите и задълженията по отношение на интегрираната система  на всички длъжностни лица и на всички нива в организацията.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 xml:space="preserve">С това мое изявление си позволявам да изразя убедеността на Ръководството за съпричастност, ангажираност, коректност и творчество от целия персонал на </w:t>
      </w:r>
      <w:r>
        <w:rPr>
          <w:rFonts w:cs="Arial"/>
          <w:b w:val="false"/>
          <w:bCs/>
          <w:sz w:val="22"/>
          <w:szCs w:val="22"/>
          <w:lang w:val="bg-BG" w:eastAsia="en-US" w:bidi="ar-SA"/>
        </w:rPr>
        <w:t>СМП ПЛЕВЕН ЕООД</w:t>
      </w:r>
      <w:r>
        <w:rPr>
          <w:rFonts w:cs="Arial"/>
          <w:b w:val="false"/>
          <w:sz w:val="22"/>
          <w:szCs w:val="22"/>
          <w:lang w:val="bg-BG" w:eastAsia="en-US" w:bidi="ar-SA"/>
        </w:rPr>
        <w:t xml:space="preserve"> при реализиране на Политиката и Целите на интегрираната система за управление.</w:t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deklaracia"/>
        <w:ind w:start="0" w:end="0"/>
        <w:jc w:val="both"/>
        <w:rPr/>
      </w:pPr>
      <w:r>
        <w:rPr>
          <w:rFonts w:cs="Arial" w:ascii="Arial" w:hAnsi="Arial"/>
          <w:b w:val="false"/>
          <w:i w:val="false"/>
          <w:sz w:val="22"/>
          <w:lang w:val="bg-BG"/>
        </w:rPr>
        <w:t xml:space="preserve">Управител  на СМП ПЛЕВЕН ЕООД:  …………….       </w:t>
      </w:r>
    </w:p>
    <w:p>
      <w:pPr>
        <w:pStyle w:val="deklaracia"/>
        <w:ind w:firstLine="1135" w:start="0" w:end="0"/>
        <w:jc w:val="both"/>
        <w:rPr/>
      </w:pPr>
      <w:r>
        <w:rPr>
          <w:rFonts w:cs="Arial" w:ascii="Arial" w:hAnsi="Arial"/>
          <w:b w:val="false"/>
          <w:i w:val="false"/>
          <w:sz w:val="22"/>
          <w:lang w:val="bg-BG"/>
        </w:rPr>
        <w:t xml:space="preserve">                                          </w:t>
      </w:r>
      <w:r>
        <w:rPr>
          <w:rFonts w:cs="Arial" w:ascii="Arial" w:hAnsi="Arial"/>
          <w:b w:val="false"/>
          <w:i w:val="false"/>
          <w:sz w:val="22"/>
          <w:lang w:val="bg-BG"/>
        </w:rPr>
        <w:t>/ АДЕЛИЯ ТОМОВА ТОДОРОВА /</w:t>
      </w:r>
    </w:p>
    <w:p>
      <w:pPr>
        <w:pStyle w:val="deklaracia"/>
        <w:ind w:start="0" w:end="0"/>
        <w:jc w:val="both"/>
        <w:rPr>
          <w:rFonts w:ascii="Arial" w:hAnsi="Arial" w:cs="Arial"/>
          <w:b w:val="false"/>
          <w:i w:val="false"/>
          <w:sz w:val="22"/>
          <w:lang w:val="bg-BG"/>
        </w:rPr>
      </w:pPr>
      <w:r>
        <w:rPr>
          <w:rFonts w:cs="Arial" w:ascii="Arial" w:hAnsi="Arial"/>
          <w:b w:val="false"/>
          <w:i w:val="false"/>
          <w:sz w:val="22"/>
          <w:lang w:val="bg-BG"/>
        </w:rPr>
      </w:r>
    </w:p>
    <w:p>
      <w:pPr>
        <w:pStyle w:val="deklaracia"/>
        <w:ind w:start="0" w:end="0"/>
        <w:jc w:val="both"/>
        <w:rPr/>
      </w:pPr>
      <w:r>
        <w:rPr>
          <w:rFonts w:cs="Arial" w:ascii="Arial" w:hAnsi="Arial"/>
          <w:b w:val="false"/>
          <w:i w:val="false"/>
          <w:sz w:val="22"/>
          <w:lang w:val="bg-BG"/>
        </w:rPr>
        <w:t>Дата: 12.01.2026 г.</w:t>
      </w:r>
      <w:r>
        <w:br w:type="page"/>
      </w:r>
    </w:p>
    <w:p>
      <w:pPr>
        <w:pStyle w:val="Heading1"/>
        <w:numPr>
          <w:ilvl w:val="0"/>
          <w:numId w:val="0"/>
        </w:numPr>
        <w:ind w:hanging="0" w:start="0"/>
        <w:rPr>
          <w:lang w:val="ru-RU"/>
        </w:rPr>
      </w:pPr>
      <w:bookmarkStart w:id="2" w:name="DDE_LINK13"/>
      <w:r>
        <w:rPr>
          <w:lang w:val="bg-BG"/>
        </w:rPr>
        <w:t>1.4</w:t>
      </w:r>
      <w:r>
        <w:rPr>
          <w:lang w:val="ru-RU"/>
        </w:rPr>
        <w:t xml:space="preserve"> </w:t>
        <w:tab/>
      </w:r>
      <w:r>
        <w:rPr>
          <w:lang w:val="bg-BG"/>
        </w:rPr>
        <w:t>Относно документацията на системата на управление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Kapber3"/>
        <w:tabs>
          <w:tab w:val="clear" w:pos="708"/>
          <w:tab w:val="left" w:pos="0" w:leader="none"/>
        </w:tabs>
        <w:jc w:val="both"/>
        <w:rPr>
          <w:rFonts w:ascii="Arial" w:hAnsi="Arial" w:cs="Arial"/>
          <w:b w:val="false"/>
          <w:sz w:val="22"/>
          <w:lang w:val="ru-RU"/>
        </w:rPr>
      </w:pPr>
      <w:bookmarkEnd w:id="2"/>
      <w:r>
        <w:rPr>
          <w:rFonts w:cs="Arial" w:ascii="Arial" w:hAnsi="Arial"/>
          <w:b w:val="false"/>
          <w:sz w:val="22"/>
          <w:lang w:val="bg-BG"/>
        </w:rPr>
        <w:tab/>
        <w:t xml:space="preserve">Тази документация описва система на управление, която покрива изискванията на стандарта БДС </w:t>
      </w:r>
      <w:r>
        <w:rPr>
          <w:rFonts w:cs="Arial" w:ascii="Arial" w:hAnsi="Arial"/>
          <w:b w:val="false"/>
          <w:sz w:val="22"/>
          <w:lang w:val="en-US"/>
        </w:rPr>
        <w:t>EN</w:t>
      </w:r>
      <w:r>
        <w:rPr>
          <w:rFonts w:cs="Arial" w:ascii="Arial" w:hAnsi="Arial"/>
          <w:b w:val="false"/>
          <w:sz w:val="22"/>
          <w:lang w:val="ru-RU"/>
        </w:rPr>
        <w:t xml:space="preserve"> </w:t>
      </w:r>
      <w:r>
        <w:rPr>
          <w:rFonts w:cs="Arial" w:ascii="Arial" w:hAnsi="Arial"/>
          <w:b w:val="false"/>
          <w:sz w:val="22"/>
          <w:lang w:val="en-US"/>
        </w:rPr>
        <w:t>ISO 45001:20</w:t>
      </w:r>
      <w:r>
        <w:rPr>
          <w:rFonts w:cs="Arial" w:ascii="Arial" w:hAnsi="Arial"/>
          <w:b w:val="false"/>
          <w:sz w:val="22"/>
          <w:lang w:val="bg-BG"/>
        </w:rPr>
        <w:t>23</w:t>
      </w:r>
      <w:r>
        <w:rPr>
          <w:rFonts w:cs="Arial" w:ascii="Arial" w:hAnsi="Arial"/>
          <w:b w:val="false"/>
          <w:sz w:val="22"/>
          <w:lang w:val="ru-RU"/>
        </w:rPr>
        <w:t xml:space="preserve">. </w:t>
      </w:r>
    </w:p>
    <w:p>
      <w:pPr>
        <w:pStyle w:val="Kapber3"/>
        <w:ind w:hanging="1980" w:start="1980" w:end="0"/>
        <w:jc w:val="both"/>
        <w:rPr>
          <w:rFonts w:ascii="Arial" w:hAnsi="Arial" w:cs="Arial"/>
          <w:b w:val="false"/>
          <w:color w:val="FF0000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  <w:t>Документацията обхваща:</w:t>
      </w:r>
    </w:p>
    <w:p>
      <w:pPr>
        <w:pStyle w:val="Kapber3"/>
        <w:numPr>
          <w:ilvl w:val="1"/>
          <w:numId w:val="5"/>
        </w:numPr>
        <w:tabs>
          <w:tab w:val="clear" w:pos="708"/>
          <w:tab w:val="left" w:pos="0" w:leader="none"/>
          <w:tab w:val="left" w:pos="1080" w:leader="none"/>
        </w:tabs>
        <w:ind w:hanging="360" w:start="1440" w:end="0"/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  <w:t>Документирано изразени политика и цели по ЗБР.</w:t>
      </w:r>
    </w:p>
    <w:p>
      <w:pPr>
        <w:pStyle w:val="Kapber3"/>
        <w:numPr>
          <w:ilvl w:val="1"/>
          <w:numId w:val="5"/>
        </w:numPr>
        <w:tabs>
          <w:tab w:val="clear" w:pos="708"/>
          <w:tab w:val="left" w:pos="0" w:leader="none"/>
          <w:tab w:val="left" w:pos="1080" w:leader="none"/>
        </w:tabs>
        <w:ind w:hanging="360" w:start="1440" w:end="0"/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  <w:t>Интегриран наръчник</w:t>
      </w:r>
    </w:p>
    <w:p>
      <w:pPr>
        <w:pStyle w:val="Kapber3"/>
        <w:numPr>
          <w:ilvl w:val="1"/>
          <w:numId w:val="5"/>
        </w:numPr>
        <w:tabs>
          <w:tab w:val="clear" w:pos="708"/>
          <w:tab w:val="left" w:pos="0" w:leader="none"/>
          <w:tab w:val="left" w:pos="1080" w:leader="none"/>
        </w:tabs>
        <w:ind w:hanging="360" w:start="1440" w:end="0"/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  <w:t>Документирани процедури, изисквани от стандарта</w:t>
      </w:r>
    </w:p>
    <w:p>
      <w:pPr>
        <w:pStyle w:val="Kapber3"/>
        <w:numPr>
          <w:ilvl w:val="1"/>
          <w:numId w:val="5"/>
        </w:numPr>
        <w:tabs>
          <w:tab w:val="clear" w:pos="708"/>
          <w:tab w:val="left" w:pos="0" w:leader="none"/>
          <w:tab w:val="left" w:pos="1080" w:leader="none"/>
        </w:tabs>
        <w:ind w:hanging="360" w:start="1440" w:end="0"/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  <w:t>Документи, нужни за ефективно планиране, протичане и управление на процесите</w:t>
      </w:r>
    </w:p>
    <w:p>
      <w:pPr>
        <w:pStyle w:val="Kapber3"/>
        <w:numPr>
          <w:ilvl w:val="0"/>
          <w:numId w:val="5"/>
        </w:numPr>
        <w:tabs>
          <w:tab w:val="clear" w:pos="708"/>
          <w:tab w:val="left" w:pos="0" w:leader="none"/>
        </w:tabs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  <w:t>Общо описание на управлението</w:t>
      </w:r>
    </w:p>
    <w:p>
      <w:pPr>
        <w:pStyle w:val="Kapber3"/>
        <w:numPr>
          <w:ilvl w:val="0"/>
          <w:numId w:val="5"/>
        </w:numPr>
        <w:tabs>
          <w:tab w:val="clear" w:pos="708"/>
          <w:tab w:val="left" w:pos="0" w:leader="none"/>
        </w:tabs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  <w:t>Описание на процеса</w:t>
      </w:r>
    </w:p>
    <w:p>
      <w:pPr>
        <w:pStyle w:val="Kapber3"/>
        <w:numPr>
          <w:ilvl w:val="0"/>
          <w:numId w:val="5"/>
        </w:numPr>
        <w:tabs>
          <w:tab w:val="clear" w:pos="708"/>
          <w:tab w:val="left" w:pos="0" w:leader="none"/>
        </w:tabs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  <w:t>Работни инструкции</w:t>
      </w:r>
    </w:p>
    <w:p>
      <w:pPr>
        <w:pStyle w:val="Kapber3"/>
        <w:numPr>
          <w:ilvl w:val="0"/>
          <w:numId w:val="5"/>
        </w:numPr>
        <w:tabs>
          <w:tab w:val="clear" w:pos="708"/>
          <w:tab w:val="left" w:pos="0" w:leader="none"/>
        </w:tabs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  <w:t>Чек-листи и формуляри</w:t>
      </w:r>
    </w:p>
    <w:p>
      <w:pPr>
        <w:pStyle w:val="Kapber3"/>
        <w:numPr>
          <w:ilvl w:val="0"/>
          <w:numId w:val="5"/>
        </w:numPr>
        <w:tabs>
          <w:tab w:val="clear" w:pos="708"/>
          <w:tab w:val="left" w:pos="0" w:leader="none"/>
        </w:tabs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  <w:t>Записи изискани от стандарта</w:t>
      </w:r>
    </w:p>
    <w:p>
      <w:pPr>
        <w:pStyle w:val="Normal"/>
        <w:rPr>
          <w:rFonts w:ascii="Arial" w:hAnsi="Arial" w:cs="Arial"/>
          <w:b w:val="false"/>
          <w:sz w:val="22"/>
          <w:lang w:val="bg-BG"/>
        </w:rPr>
      </w:pPr>
      <w:r>
        <w:rPr>
          <w:rFonts w:cs="Arial"/>
          <w:b w:val="false"/>
          <w:sz w:val="22"/>
          <w:lang w:val="bg-BG"/>
        </w:rPr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lang w:val="bg-BG"/>
        </w:rPr>
        <w:t>1.4</w:t>
      </w:r>
      <w:r>
        <w:rPr>
          <w:lang w:val="en-US"/>
        </w:rPr>
        <w:t xml:space="preserve">.1       </w:t>
      </w:r>
      <w:r>
        <w:rPr>
          <w:lang w:val="bg-BG"/>
        </w:rPr>
        <w:t>Общо описание на управлението</w:t>
      </w:r>
    </w:p>
    <w:p>
      <w:pPr>
        <w:pStyle w:val="Kapber3"/>
        <w:tabs>
          <w:tab w:val="clear" w:pos="708"/>
          <w:tab w:val="left" w:pos="0" w:leader="none"/>
          <w:tab w:val="left" w:pos="851" w:leader="none"/>
        </w:tabs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</w:r>
    </w:p>
    <w:p>
      <w:pPr>
        <w:pStyle w:val="Kapber3"/>
        <w:tabs>
          <w:tab w:val="clear" w:pos="708"/>
          <w:tab w:val="left" w:pos="0" w:leader="none"/>
        </w:tabs>
        <w:jc w:val="both"/>
        <w:rPr/>
      </w:pPr>
      <w:r>
        <w:rPr>
          <w:rFonts w:cs="Arial" w:ascii="Arial" w:hAnsi="Arial"/>
          <w:b w:val="false"/>
          <w:sz w:val="22"/>
          <w:lang w:val="en-US"/>
        </w:rPr>
        <w:tab/>
      </w:r>
      <w:r>
        <w:rPr>
          <w:rFonts w:cs="Arial" w:ascii="Arial" w:hAnsi="Arial"/>
          <w:b w:val="false"/>
          <w:sz w:val="22"/>
          <w:lang w:val="bg-BG"/>
        </w:rPr>
        <w:t xml:space="preserve">Общото описание на управлението обхваща освен съдържанието (вкл. състояние на документацията и влизането й в действие), така също и представяне на предприятието и принципно обяснение за ръководството на фирмата. Разясняват се структурните белези на документите и използваните съкращения. Схемата на процеса дава обща представа за това каква е връзката между отделните процеси, протичащи във фирмата. </w:t>
      </w:r>
    </w:p>
    <w:p>
      <w:pPr>
        <w:pStyle w:val="Normal"/>
        <w:rPr>
          <w:rFonts w:ascii="Arial" w:hAnsi="Arial" w:cs="Arial"/>
          <w:b w:val="false"/>
          <w:sz w:val="22"/>
          <w:lang w:val="bg-BG"/>
        </w:rPr>
      </w:pPr>
      <w:r>
        <w:rPr>
          <w:rFonts w:cs="Arial"/>
          <w:b w:val="false"/>
          <w:sz w:val="22"/>
          <w:lang w:val="bg-BG"/>
        </w:rPr>
      </w:r>
    </w:p>
    <w:p>
      <w:pPr>
        <w:pStyle w:val="Heading3"/>
        <w:numPr>
          <w:ilvl w:val="0"/>
          <w:numId w:val="0"/>
        </w:numPr>
        <w:ind w:hanging="0" w:start="0"/>
        <w:rPr>
          <w:b w:val="false"/>
          <w:sz w:val="24"/>
          <w:lang w:val="bg-BG"/>
        </w:rPr>
      </w:pPr>
      <w:r>
        <w:rPr>
          <w:b w:val="false"/>
          <w:sz w:val="24"/>
          <w:lang w:val="bg-BG"/>
        </w:rPr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1134" w:leader="none"/>
        </w:tabs>
        <w:ind w:hanging="0" w:start="0"/>
        <w:rPr/>
      </w:pPr>
      <w:r>
        <w:rPr>
          <w:lang w:val="bg-BG"/>
        </w:rPr>
        <w:t>1.4.2</w:t>
      </w:r>
      <w:r>
        <w:rPr>
          <w:lang w:val="ru-RU"/>
        </w:rPr>
        <w:t xml:space="preserve"> </w:t>
        <w:tab/>
      </w:r>
      <w:r>
        <w:rPr>
          <w:lang w:val="bg-BG"/>
        </w:rPr>
        <w:t>Описание на процеса</w:t>
      </w:r>
      <w:r>
        <w:rPr>
          <w:lang w:val="ru-RU"/>
        </w:rPr>
        <w:t xml:space="preserve"> 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ind w:firstLine="708" w:end="0"/>
        <w:jc w:val="both"/>
        <w:rPr/>
      </w:pPr>
      <w:r>
        <w:rPr>
          <w:b w:val="false"/>
          <w:sz w:val="22"/>
          <w:lang w:val="bg-BG"/>
        </w:rPr>
        <w:t xml:space="preserve">Дейностите се разбират като процеси или частични процеси, т.е. комбинацията от средства и дейности, която превръща </w:t>
      </w:r>
      <w:r>
        <w:rPr>
          <w:b w:val="false"/>
          <w:bCs/>
          <w:sz w:val="22"/>
          <w:szCs w:val="22"/>
          <w:lang w:val="bg-BG"/>
        </w:rPr>
        <w:t>входните елементи в изходни</w:t>
      </w:r>
      <w:r>
        <w:rPr>
          <w:b w:val="false"/>
          <w:bCs/>
          <w:sz w:val="22"/>
          <w:szCs w:val="22"/>
          <w:lang w:val="ru-RU"/>
        </w:rPr>
        <w:t>.</w:t>
      </w:r>
    </w:p>
    <w:p>
      <w:pPr>
        <w:pStyle w:val="Kapber3"/>
        <w:tabs>
          <w:tab w:val="clear" w:pos="708"/>
          <w:tab w:val="left" w:pos="0" w:leader="none"/>
        </w:tabs>
        <w:jc w:val="both"/>
        <w:rPr/>
      </w:pPr>
      <w:r>
        <w:rPr>
          <w:rFonts w:cs="Arial" w:ascii="Arial" w:hAnsi="Arial"/>
          <w:b w:val="false"/>
          <w:sz w:val="22"/>
          <w:lang w:val="ru-RU"/>
        </w:rPr>
        <w:tab/>
      </w:r>
      <w:r>
        <w:rPr>
          <w:rFonts w:cs="Arial" w:ascii="Arial" w:hAnsi="Arial"/>
          <w:b w:val="false"/>
          <w:sz w:val="22"/>
          <w:lang w:val="bg-BG"/>
        </w:rPr>
        <w:t xml:space="preserve">Описанията на процеса съдържат разпоредби за качеството при работа, които са свързани с процеса по отношение на неговото изграждане и протичане. Тези описания се състоят от една диаграма на хронологичния ред и допълващи описания на стъпките в процеса. </w:t>
      </w:r>
      <w:r>
        <w:br w:type="page"/>
      </w:r>
    </w:p>
    <w:p>
      <w:pPr>
        <w:pStyle w:val="Kapber3"/>
        <w:tabs>
          <w:tab w:val="clear" w:pos="708"/>
          <w:tab w:val="left" w:pos="0" w:leader="none"/>
        </w:tabs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</w:r>
    </w:p>
    <w:p>
      <w:pPr>
        <w:pStyle w:val="Kapber3"/>
        <w:tabs>
          <w:tab w:val="clear" w:pos="708"/>
          <w:tab w:val="left" w:pos="0" w:leader="none"/>
        </w:tabs>
        <w:jc w:val="both"/>
        <w:rPr/>
      </w:pPr>
      <w:r>
        <mc:AlternateContent>
          <mc:Choice Requires="wps">
            <w:drawing>
              <wp:anchor distT="0" distB="0" distL="114935" distR="114935" simplePos="0" relativeHeight="3" behindDoc="1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-76200</wp:posOffset>
                </wp:positionV>
                <wp:extent cx="5818505" cy="7383145"/>
                <wp:effectExtent l="5715" t="5715" r="4445" b="444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680" cy="73832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f8f8f8" stroked="t" o:allowincell="f" style="position:absolute;margin-left:-3.35pt;margin-top:-6pt;width:458.1pt;height:581.3pt;mso-wrap-style:none;v-text-anchor:middle">
                <v:fill o:detectmouseclick="t" type="solid" color2="#070707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bCs/>
          <w:sz w:val="24"/>
          <w:lang w:val="bg-BG"/>
        </w:rPr>
        <w:t xml:space="preserve">    </w:t>
      </w:r>
      <w:r>
        <w:rPr>
          <w:rFonts w:cs="Arial" w:ascii="Arial" w:hAnsi="Arial"/>
          <w:bCs/>
          <w:sz w:val="24"/>
          <w:lang w:val="bg-BG"/>
        </w:rPr>
        <w:t>Страница</w:t>
      </w:r>
      <w:r>
        <w:rPr>
          <w:rFonts w:cs="Arial" w:ascii="Arial" w:hAnsi="Arial"/>
          <w:bCs/>
          <w:sz w:val="24"/>
        </w:rPr>
        <w:t xml:space="preserve"> </w:t>
      </w:r>
      <w:r>
        <w:rPr>
          <w:rFonts w:cs="Arial" w:ascii="Arial" w:hAnsi="Arial"/>
          <w:bCs/>
          <w:sz w:val="24"/>
          <w:lang w:val="bg-BG"/>
        </w:rPr>
        <w:t>1</w:t>
      </w:r>
      <w:r>
        <w:rPr>
          <w:rFonts w:cs="Arial" w:ascii="Arial" w:hAnsi="Arial"/>
          <w:bCs/>
          <w:sz w:val="24"/>
        </w:rPr>
        <w:t xml:space="preserve"> </w:t>
      </w:r>
      <w:r>
        <w:rPr>
          <w:rFonts w:cs="Arial" w:ascii="Arial" w:hAnsi="Arial"/>
          <w:bCs/>
          <w:sz w:val="24"/>
          <w:lang w:val="bg-BG"/>
        </w:rPr>
        <w:t>от описанието на процеса</w:t>
      </w:r>
    </w:p>
    <w:p>
      <w:pPr>
        <w:pStyle w:val="Kapber3"/>
        <w:tabs>
          <w:tab w:val="clear" w:pos="708"/>
          <w:tab w:val="left" w:pos="0" w:leader="none"/>
        </w:tabs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</w:r>
      <w:r>
        <mc:AlternateContent>
          <mc:Choice Requires="wps">
            <w:drawing>
              <wp:anchor distT="0" distB="0" distL="89535" distR="89535" simplePos="0" relativeHeight="2" behindDoc="0" locked="0" layoutInCell="0" allowOverlap="1">
                <wp:simplePos x="0" y="0"/>
                <wp:positionH relativeFrom="page">
                  <wp:posOffset>1078230</wp:posOffset>
                </wp:positionH>
                <wp:positionV relativeFrom="paragraph">
                  <wp:posOffset>92075</wp:posOffset>
                </wp:positionV>
                <wp:extent cx="5220970" cy="1075690"/>
                <wp:effectExtent l="0" t="0" r="0" b="0"/>
                <wp:wrapTopAndBottom/>
                <wp:docPr id="2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970" cy="10756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8222" w:type="dxa"/>
                              <w:jc w:val="start"/>
                              <w:tblInd w:w="70" w:type="dxa"/>
                              <w:tblLayout w:type="fixed"/>
                              <w:tblCellMar>
                                <w:top w:w="0" w:type="dxa"/>
                                <w:start w:w="70" w:type="dxa"/>
                                <w:bottom w:w="0" w:type="dxa"/>
                                <w:end w:w="70" w:type="dxa"/>
                              </w:tblCellMar>
                            </w:tblPr>
                            <w:tblGrid>
                              <w:gridCol w:w="2050"/>
                              <w:gridCol w:w="4614"/>
                              <w:gridCol w:w="1558"/>
                            </w:tblGrid>
                            <w:tr>
                              <w:trPr>
                                <w:trHeight w:val="367" w:hRule="atLeast"/>
                                <w:cantSplit/>
                              </w:trPr>
                              <w:tc>
                                <w:tcPr>
                                  <w:tcW w:w="2050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08"/>
                                      <w:tab w:val="left" w:pos="0" w:leader="none"/>
                                    </w:tabs>
                                    <w:rPr>
                                      <w:b w:val="false"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bg-BG"/>
                                    </w:rPr>
                                    <w:t xml:space="preserve">“” </w:t>
                                  </w:r>
                                </w:p>
                              </w:tc>
                              <w:tc>
                                <w:tcPr>
                                  <w:tcW w:w="461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CCCCCC" w:val="clear"/>
                                </w:tcPr>
                                <w:p>
                                  <w:pPr>
                                    <w:pStyle w:val="Heading1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clear" w:pos="708"/>
                                      <w:tab w:val="left" w:pos="0" w:leader="none"/>
                                    </w:tabs>
                                    <w:ind w:hanging="0" w:start="0"/>
                                    <w:rPr>
                                      <w:b w:val="false"/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  <w:t>Описание на процеса</w:t>
                                  </w:r>
                                </w:p>
                              </w:tc>
                              <w:tc>
                                <w:tcPr>
                                  <w:tcW w:w="1558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08"/>
                                      <w:tab w:val="left" w:pos="0" w:leader="none"/>
                                    </w:tabs>
                                    <w:jc w:val="center"/>
                                    <w:rPr/>
                                  </w:pPr>
                                  <w:r>
                                    <w:rPr>
                                      <w:b w:val="false"/>
                                      <w:bCs/>
                                      <w:sz w:val="20"/>
                                      <w:lang w:val="bg-BG"/>
                                    </w:rPr>
                                    <w:t>д</w:t>
                                  </w:r>
                                  <w:r>
                                    <w:rPr>
                                      <w:b w:val="false"/>
                                      <w:bCs/>
                                      <w:sz w:val="20"/>
                                    </w:rPr>
                                    <w:t>ок.</w:t>
                                  </w:r>
                                  <w:r>
                                    <w:rPr>
                                      <w:b w:val="false"/>
                                      <w:bCs/>
                                      <w:sz w:val="20"/>
                                      <w:lang w:val="bg-BG"/>
                                    </w:rPr>
                                    <w:t>ном.</w:t>
                                  </w:r>
                                  <w:r>
                                    <w:rPr>
                                      <w:b w:val="false"/>
                                      <w:bCs/>
                                      <w:sz w:val="20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Normal"/>
                                    <w:tabs>
                                      <w:tab w:val="clear" w:pos="708"/>
                                      <w:tab w:val="left" w:pos="0" w:leader="none"/>
                                    </w:tabs>
                                    <w:jc w:val="center"/>
                                    <w:rPr/>
                                  </w:pPr>
                                  <w:r>
                                    <w:rPr>
                                      <w:b w:val="false"/>
                                      <w:bCs/>
                                      <w:sz w:val="20"/>
                                      <w:lang w:val="bg-BG"/>
                                    </w:rPr>
                                    <w:t>ОП</w:t>
                                  </w:r>
                                  <w:r>
                                    <w:rPr>
                                      <w:b w:val="false"/>
                                      <w:bCs/>
                                      <w:sz w:val="20"/>
                                    </w:rPr>
                                    <w:t>2-01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  <w:cantSplit/>
                              </w:trPr>
                              <w:tc>
                                <w:tcPr>
                                  <w:tcW w:w="20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08"/>
                                      <w:tab w:val="left" w:pos="0" w:leader="none"/>
                                    </w:tabs>
                                    <w:snapToGrid w:val="false"/>
                                    <w:jc w:val="center"/>
                                    <w:rPr>
                                      <w:b w:val="false"/>
                                      <w:bCs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 w:val="false"/>
                                      <w:bCs/>
                                      <w:sz w:val="20"/>
                                      <w:lang w:val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14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CCCCCC" w:val="clear"/>
                                </w:tcPr>
                                <w:p>
                                  <w:pPr>
                                    <w:pStyle w:val="Heading1"/>
                                    <w:numPr>
                                      <w:ilvl w:val="0"/>
                                      <w:numId w:val="0"/>
                                    </w:numPr>
                                    <w:tabs>
                                      <w:tab w:val="clear" w:pos="708"/>
                                      <w:tab w:val="left" w:pos="0" w:leader="none"/>
                                    </w:tabs>
                                    <w:ind w:hanging="0" w:start="0"/>
                                    <w:rPr/>
                                  </w:pPr>
                                  <w:r>
                                    <w:rPr>
                                      <w:sz w:val="22"/>
                                    </w:rPr>
                                    <w:tab/>
                                    <w:tab/>
                                    <w:tab/>
                                  </w: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  <w:t>о</w:t>
                                  </w:r>
                                  <w:r>
                                    <w:rPr>
                                      <w:sz w:val="22"/>
                                      <w:lang w:val="ru-RU"/>
                                    </w:rPr>
                                    <w:t xml:space="preserve">бразец </w:t>
                                  </w:r>
                                </w:p>
                              </w:tc>
                              <w:tc>
                                <w:tcPr>
                                  <w:tcW w:w="1558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08"/>
                                      <w:tab w:val="left" w:pos="0" w:leader="none"/>
                                    </w:tabs>
                                    <w:snapToGrid w:val="false"/>
                                    <w:jc w:val="center"/>
                                    <w:rPr>
                                      <w:b w:val="false"/>
                                      <w:bCs/>
                                      <w:sz w:val="20"/>
                                      <w:lang w:val="bg-BG"/>
                                    </w:rPr>
                                  </w:pPr>
                                  <w:r>
                                    <w:rPr>
                                      <w:b w:val="false"/>
                                      <w:bCs/>
                                      <w:sz w:val="20"/>
                                      <w:lang w:val="bg-BG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1" w:hRule="atLeast"/>
                                <w:cantSplit/>
                              </w:trPr>
                              <w:tc>
                                <w:tcPr>
                                  <w:tcW w:w="8222" w:type="dxa"/>
                                  <w:gridSpan w:val="3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708"/>
                                      <w:tab w:val="left" w:pos="0" w:leader="none"/>
                                    </w:tabs>
                                    <w:snapToGrid w:val="false"/>
                                    <w:rPr>
                                      <w:b w:val="false"/>
                                      <w:bCs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b w:val="false"/>
                                      <w:bCs/>
                                      <w:sz w:val="20"/>
                                      <w:lang w:val="ru-RU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tabs>
                                      <w:tab w:val="clear" w:pos="708"/>
                                      <w:tab w:val="left" w:pos="0" w:leader="none"/>
                                    </w:tabs>
                                    <w:rPr>
                                      <w:bCs/>
                                      <w:sz w:val="20"/>
                                      <w:lang w:val="bg-BG"/>
                                    </w:rPr>
                                  </w:pPr>
                                  <w:r>
                                    <w:rPr>
                                      <w:bCs/>
                                      <w:sz w:val="20"/>
                                      <w:lang w:val="bg-BG"/>
                                    </w:rPr>
                                    <w:t>Цел</w:t>
                                  </w:r>
                                  <w:r>
                                    <w:rPr>
                                      <w:bCs/>
                                      <w:sz w:val="20"/>
                                      <w:lang w:val="ru-RU"/>
                                    </w:rPr>
                                    <w:t xml:space="preserve">: (1) </w:t>
                                    <w:tab/>
                                    <w:tab/>
                                    <w:tab/>
                                  </w:r>
                                  <w:r>
                                    <w:rPr>
                                      <w:b w:val="false"/>
                                      <w:sz w:val="20"/>
                                      <w:lang w:val="bg-BG"/>
                                    </w:rPr>
                                    <w:t>Урежда подхода за постигане на формулираните цели</w:t>
                                  </w:r>
                                </w:p>
                                <w:p>
                                  <w:pPr>
                                    <w:pStyle w:val="Normal"/>
                                    <w:tabs>
                                      <w:tab w:val="clear" w:pos="708"/>
                                      <w:tab w:val="left" w:pos="0" w:leader="none"/>
                                    </w:tabs>
                                    <w:rPr/>
                                  </w:pPr>
                                  <w:r>
                                    <w:rPr>
                                      <w:bCs/>
                                      <w:sz w:val="20"/>
                                      <w:lang w:val="bg-BG"/>
                                    </w:rPr>
                                    <w:t xml:space="preserve">Сфера на приложение(2): </w:t>
                                    <w:tab/>
                                  </w:r>
                                  <w:r>
                                    <w:rPr>
                                      <w:b w:val="false"/>
                                      <w:sz w:val="20"/>
                                      <w:lang w:val="bg-BG"/>
                                    </w:rPr>
                                    <w:t>Цялата фирма</w:t>
                                  </w:r>
                                </w:p>
                                <w:p>
                                  <w:pPr>
                                    <w:pStyle w:val="Normal"/>
                                    <w:tabs>
                                      <w:tab w:val="clear" w:pos="708"/>
                                      <w:tab w:val="left" w:pos="0" w:leader="none"/>
                                      <w:tab w:val="left" w:pos="2835" w:leader="none"/>
                                    </w:tabs>
                                    <w:rPr>
                                      <w:sz w:val="20"/>
                                      <w:lang w:val="bg-BG"/>
                                    </w:rPr>
                                  </w:pPr>
                                  <w:r>
                                    <w:rPr>
                                      <w:bCs/>
                                      <w:sz w:val="20"/>
                                      <w:lang w:val="bg-BG"/>
                                    </w:rPr>
                                    <w:t>Собственик на процеса(3):</w:t>
                                    <w:tab/>
                                  </w:r>
                                  <w:r>
                                    <w:rPr>
                                      <w:b w:val="false"/>
                                      <w:sz w:val="20"/>
                                      <w:lang w:val="bg-BG"/>
                                    </w:rPr>
                                    <w:t xml:space="preserve">Ръководството  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11.1pt;height:84.7pt;mso-wrap-distance-left:7.05pt;mso-wrap-distance-right:7.05pt;mso-wrap-distance-top:0pt;mso-wrap-distance-bottom:0pt;margin-top:7.25pt;mso-position-vertical-relative:text;margin-left:84.9pt;mso-position-horizontal-relative:page">
                <v:fill opacity="0f"/>
                <v:textbox inset="0in,0in,0in,0in">
                  <w:txbxContent>
                    <w:tbl>
                      <w:tblPr>
                        <w:tblW w:w="8222" w:type="dxa"/>
                        <w:jc w:val="start"/>
                        <w:tblInd w:w="70" w:type="dxa"/>
                        <w:tblLayout w:type="fixed"/>
                        <w:tblCellMar>
                          <w:top w:w="0" w:type="dxa"/>
                          <w:start w:w="70" w:type="dxa"/>
                          <w:bottom w:w="0" w:type="dxa"/>
                          <w:end w:w="70" w:type="dxa"/>
                        </w:tblCellMar>
                      </w:tblPr>
                      <w:tblGrid>
                        <w:gridCol w:w="2050"/>
                        <w:gridCol w:w="4614"/>
                        <w:gridCol w:w="1558"/>
                      </w:tblGrid>
                      <w:tr>
                        <w:trPr>
                          <w:trHeight w:val="367" w:hRule="atLeast"/>
                          <w:cantSplit/>
                        </w:trPr>
                        <w:tc>
                          <w:tcPr>
                            <w:tcW w:w="2050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0" w:leader="none"/>
                              </w:tabs>
                              <w:rPr>
                                <w:b w:val="false"/>
                                <w:bCs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 xml:space="preserve">“” </w:t>
                            </w:r>
                          </w:p>
                        </w:tc>
                        <w:tc>
                          <w:tcPr>
                            <w:tcW w:w="4614" w:type="dxa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CCCCCC" w:val="clear"/>
                          </w:tcPr>
                          <w:p>
                            <w:pPr>
                              <w:pStyle w:val="Heading1"/>
                              <w:numPr>
                                <w:ilvl w:val="0"/>
                                <w:numId w:val="0"/>
                              </w:numPr>
                              <w:tabs>
                                <w:tab w:val="clear" w:pos="708"/>
                                <w:tab w:val="left" w:pos="0" w:leader="none"/>
                              </w:tabs>
                              <w:ind w:hanging="0" w:start="0"/>
                              <w:rPr>
                                <w:b w:val="false"/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</w:rPr>
                              <w:tab/>
                              <w:tab/>
                            </w:r>
                            <w:r>
                              <w:rPr>
                                <w:sz w:val="22"/>
                                <w:lang w:val="bg-BG"/>
                              </w:rPr>
                              <w:t>Описание на процеса</w:t>
                            </w:r>
                          </w:p>
                        </w:tc>
                        <w:tc>
                          <w:tcPr>
                            <w:tcW w:w="1558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0" w:leader="none"/>
                              </w:tabs>
                              <w:jc w:val="center"/>
                              <w:rPr/>
                            </w:pPr>
                            <w:r>
                              <w:rPr>
                                <w:b w:val="false"/>
                                <w:bCs/>
                                <w:sz w:val="20"/>
                                <w:lang w:val="bg-BG"/>
                              </w:rPr>
                              <w:t>д</w:t>
                            </w:r>
                            <w:r>
                              <w:rPr>
                                <w:b w:val="false"/>
                                <w:bCs/>
                                <w:sz w:val="20"/>
                              </w:rPr>
                              <w:t>ок.</w:t>
                            </w:r>
                            <w:r>
                              <w:rPr>
                                <w:b w:val="false"/>
                                <w:bCs/>
                                <w:sz w:val="20"/>
                                <w:lang w:val="bg-BG"/>
                              </w:rPr>
                              <w:t>ном.</w:t>
                            </w:r>
                            <w:r>
                              <w:rPr>
                                <w:b w:val="false"/>
                                <w:bCs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0" w:leader="none"/>
                              </w:tabs>
                              <w:jc w:val="center"/>
                              <w:rPr/>
                            </w:pPr>
                            <w:r>
                              <w:rPr>
                                <w:b w:val="false"/>
                                <w:bCs/>
                                <w:sz w:val="20"/>
                                <w:lang w:val="bg-BG"/>
                              </w:rPr>
                              <w:t>ОП</w:t>
                            </w:r>
                            <w:r>
                              <w:rPr>
                                <w:b w:val="false"/>
                                <w:bCs/>
                                <w:sz w:val="20"/>
                              </w:rPr>
                              <w:t>2-01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  <w:cantSplit/>
                        </w:trPr>
                        <w:tc>
                          <w:tcPr>
                            <w:tcW w:w="20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0" w:leader="none"/>
                              </w:tabs>
                              <w:snapToGrid w:val="false"/>
                              <w:jc w:val="center"/>
                              <w:rPr>
                                <w:b w:val="false"/>
                                <w:b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 w:val="false"/>
                                <w:bCs/>
                                <w:sz w:val="20"/>
                                <w:lang w:val="en-US"/>
                              </w:rPr>
                            </w:r>
                          </w:p>
                        </w:tc>
                        <w:tc>
                          <w:tcPr>
                            <w:tcW w:w="4614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CCCCCC" w:val="clear"/>
                          </w:tcPr>
                          <w:p>
                            <w:pPr>
                              <w:pStyle w:val="Heading1"/>
                              <w:numPr>
                                <w:ilvl w:val="0"/>
                                <w:numId w:val="0"/>
                              </w:numPr>
                              <w:tabs>
                                <w:tab w:val="clear" w:pos="708"/>
                                <w:tab w:val="left" w:pos="0" w:leader="none"/>
                              </w:tabs>
                              <w:ind w:hanging="0" w:start="0"/>
                              <w:rPr/>
                            </w:pPr>
                            <w:r>
                              <w:rPr>
                                <w:sz w:val="22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sz w:val="22"/>
                                <w:lang w:val="bg-BG"/>
                              </w:rPr>
                              <w:t>о</w:t>
                            </w:r>
                            <w:r>
                              <w:rPr>
                                <w:sz w:val="22"/>
                                <w:lang w:val="ru-RU"/>
                              </w:rPr>
                              <w:t xml:space="preserve">бразец </w:t>
                            </w:r>
                          </w:p>
                        </w:tc>
                        <w:tc>
                          <w:tcPr>
                            <w:tcW w:w="1558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0" w:leader="none"/>
                              </w:tabs>
                              <w:snapToGrid w:val="false"/>
                              <w:jc w:val="center"/>
                              <w:rPr>
                                <w:b w:val="false"/>
                                <w:bCs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 w:val="false"/>
                                <w:bCs/>
                                <w:sz w:val="20"/>
                                <w:lang w:val="bg-BG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11" w:hRule="atLeast"/>
                          <w:cantSplit/>
                        </w:trPr>
                        <w:tc>
                          <w:tcPr>
                            <w:tcW w:w="8222" w:type="dxa"/>
                            <w:gridSpan w:val="3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0" w:leader="none"/>
                              </w:tabs>
                              <w:snapToGrid w:val="false"/>
                              <w:rPr>
                                <w:b w:val="false"/>
                                <w:bCs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b w:val="false"/>
                                <w:bCs/>
                                <w:sz w:val="20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0" w:leader="none"/>
                              </w:tabs>
                              <w:rPr>
                                <w:bCs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Cs/>
                                <w:sz w:val="20"/>
                                <w:lang w:val="bg-BG"/>
                              </w:rPr>
                              <w:t>Цел</w:t>
                            </w:r>
                            <w:r>
                              <w:rPr>
                                <w:bCs/>
                                <w:sz w:val="20"/>
                                <w:lang w:val="ru-RU"/>
                              </w:rPr>
                              <w:t xml:space="preserve">: (1) </w:t>
                              <w:tab/>
                              <w:tab/>
                              <w:tab/>
                            </w:r>
                            <w:r>
                              <w:rPr>
                                <w:b w:val="false"/>
                                <w:sz w:val="20"/>
                                <w:lang w:val="bg-BG"/>
                              </w:rPr>
                              <w:t>Урежда подхода за постигане на формулираните цели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0" w:leader="none"/>
                              </w:tabs>
                              <w:rPr/>
                            </w:pPr>
                            <w:r>
                              <w:rPr>
                                <w:bCs/>
                                <w:sz w:val="20"/>
                                <w:lang w:val="bg-BG"/>
                              </w:rPr>
                              <w:t xml:space="preserve">Сфера на приложение(2): </w:t>
                              <w:tab/>
                            </w:r>
                            <w:r>
                              <w:rPr>
                                <w:b w:val="false"/>
                                <w:sz w:val="20"/>
                                <w:lang w:val="bg-BG"/>
                              </w:rPr>
                              <w:t>Цялата фирма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08"/>
                                <w:tab w:val="left" w:pos="0" w:leader="none"/>
                                <w:tab w:val="left" w:pos="2835" w:leader="none"/>
                              </w:tabs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Cs/>
                                <w:sz w:val="20"/>
                                <w:lang w:val="bg-BG"/>
                              </w:rPr>
                              <w:t>Собственик на процеса(3):</w:t>
                              <w:tab/>
                            </w:r>
                            <w:r>
                              <w:rPr>
                                <w:b w:val="false"/>
                                <w:sz w:val="20"/>
                                <w:lang w:val="bg-BG"/>
                              </w:rPr>
                              <w:t xml:space="preserve">Ръководството  </w:t>
                            </w:r>
                          </w:p>
                        </w:tc>
                      </w:tr>
                    </w:tbl>
                  </w:txbxContent>
                </v:textbox>
                <w10:wrap type="topAndBottom"/>
              </v:rect>
            </w:pict>
          </mc:Fallback>
        </mc:AlternateContent>
      </w:r>
    </w:p>
    <w:tbl>
      <w:tblPr>
        <w:tblW w:w="8221" w:type="dxa"/>
        <w:jc w:val="start"/>
        <w:tblInd w:w="35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559"/>
        <w:gridCol w:w="567"/>
        <w:gridCol w:w="1063"/>
        <w:gridCol w:w="1063"/>
        <w:gridCol w:w="709"/>
        <w:gridCol w:w="851"/>
        <w:gridCol w:w="850"/>
        <w:gridCol w:w="1559"/>
      </w:tblGrid>
      <w:tr>
        <w:trPr>
          <w:trHeight w:val="291" w:hRule="exact"/>
          <w:cantSplit/>
        </w:trPr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tabs>
                <w:tab w:val="clear" w:pos="708"/>
                <w:tab w:val="left" w:pos="0" w:leader="none"/>
              </w:tabs>
              <w:ind w:hanging="0" w:start="0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Отговорност на</w:t>
            </w:r>
          </w:p>
        </w:tc>
        <w:tc>
          <w:tcPr>
            <w:tcW w:w="5103" w:type="dxa"/>
            <w:gridSpan w:val="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>
                <w:bCs/>
                <w:sz w:val="16"/>
                <w:lang w:val="bg-BG"/>
              </w:rPr>
            </w:pPr>
            <w:r>
              <w:rPr>
                <w:bCs/>
                <w:sz w:val="16"/>
                <w:lang w:val="bg-BG"/>
              </w:rPr>
              <w:t>Диаграма на протичане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>
                <w:bCs/>
                <w:sz w:val="16"/>
                <w:lang w:val="bg-BG"/>
              </w:rPr>
            </w:pPr>
            <w:r>
              <w:rPr>
                <w:bCs/>
                <w:sz w:val="16"/>
                <w:lang w:val="bg-BG"/>
              </w:rPr>
              <w:t>Документи</w:t>
            </w:r>
          </w:p>
        </w:tc>
      </w:tr>
      <w:tr>
        <w:trPr>
          <w:trHeight w:val="668" w:hRule="atLeast"/>
        </w:trPr>
        <w:tc>
          <w:tcPr>
            <w:tcW w:w="15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  <w:lang w:val="bg-BG"/>
              </w:rPr>
            </w:pPr>
            <w:r>
              <w:rPr>
                <w:b w:val="false"/>
                <w:bCs/>
                <w:sz w:val="16"/>
                <w:lang w:val="bg-BG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  <w:lang w:val="bg-BG"/>
              </w:rPr>
            </w:pPr>
            <w:r>
              <w:rPr>
                <w:b w:val="false"/>
                <w:bCs/>
                <w:sz w:val="16"/>
                <w:lang w:val="bg-BG"/>
              </w:rPr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  <w:lang w:val="bg-BG" w:eastAsia="bg-BG" w:bidi="ar-SA"/>
              </w:rPr>
            </w:pPr>
            <w:r>
              <w:rPr>
                <w:b w:val="false"/>
                <w:bCs/>
                <w:sz w:val="16"/>
                <w:lang w:val="bg-BG" w:eastAsia="bg-BG" w:bidi="ar-SA"/>
              </w:rPr>
              <mc:AlternateContent>
                <mc:Choice Requires="wpg">
                  <w:drawing>
                    <wp:anchor distT="0" distB="0" distL="114935" distR="114935" simplePos="0" relativeHeight="9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34925</wp:posOffset>
                      </wp:positionV>
                      <wp:extent cx="2841625" cy="3122930"/>
                      <wp:effectExtent l="0" t="10160" r="0" b="1016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41480" cy="3123000"/>
                                <a:chOff x="0" y="0"/>
                                <a:chExt cx="2841480" cy="3123000"/>
                              </a:xfrm>
                            </wpg:grpSpPr>
                            <wps:wsp>
                              <wps:cNvPr id="4" name=""/>
                              <wps:cNvSpPr/>
                              <wps:spPr>
                                <a:xfrm>
                                  <a:off x="167760" y="2757240"/>
                                  <a:ext cx="914400" cy="3657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Arial" w:hAnsi="Arial" w:eastAsia="Times New Roman" w:cs="Arial"/>
                                        <w:b w:val="false"/>
                                        <w:bCs/>
                                        <w:color w:val="auto"/>
                                        <w:kern w:val="2"/>
                                        <w:sz w:val="16"/>
                                        <w:szCs w:val="20"/>
                                        <w:lang w:val="bg-BG" w:bidi="he-IL"/>
                                      </w:rPr>
                                      <w:t>край</w:t>
                                    </w: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" name=""/>
                              <wps:cNvSpPr/>
                              <wps:spPr>
                                <a:xfrm>
                                  <a:off x="255240" y="2266920"/>
                                  <a:ext cx="731520" cy="36576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Arial" w:hAnsi="Arial" w:eastAsia="Times New Roman" w:cs="Arial"/>
                                        <w:b w:val="false"/>
                                        <w:bCs/>
                                        <w:color w:val="auto"/>
                                        <w:kern w:val="2"/>
                                        <w:sz w:val="20"/>
                                        <w:szCs w:val="20"/>
                                        <w:lang w:val="bg-BG" w:bidi="he-IL"/>
                                      </w:rPr>
                                      <w:t>ОК</w:t>
                                    </w: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" name=""/>
                              <wps:cNvSpPr/>
                              <wps:spPr>
                                <a:xfrm>
                                  <a:off x="237960" y="0"/>
                                  <a:ext cx="748800" cy="3841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1271880" y="1620360"/>
                                  <a:ext cx="1013400" cy="0"/>
                                </a:xfrm>
                                <a:prstGeom prst="line">
                                  <a:avLst/>
                                </a:prstGeom>
                                <a:ln w="1908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84560" y="1620360"/>
                                  <a:ext cx="0" cy="505440"/>
                                </a:xfrm>
                                <a:prstGeom prst="line">
                                  <a:avLst/>
                                </a:prstGeom>
                                <a:ln w="190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622440" y="1068840"/>
                                  <a:ext cx="0" cy="209520"/>
                                </a:xfrm>
                                <a:prstGeom prst="line">
                                  <a:avLst/>
                                </a:prstGeom>
                                <a:ln w="1908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628560" y="1973520"/>
                                  <a:ext cx="0" cy="253440"/>
                                </a:xfrm>
                                <a:prstGeom prst="line">
                                  <a:avLst/>
                                </a:prstGeom>
                                <a:ln w="1908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999360" y="2451600"/>
                                  <a:ext cx="723960" cy="0"/>
                                </a:xfrm>
                                <a:prstGeom prst="line">
                                  <a:avLst/>
                                </a:prstGeom>
                                <a:ln w="1908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093320" y="2971800"/>
                                  <a:ext cx="1748160" cy="0"/>
                                </a:xfrm>
                                <a:prstGeom prst="line">
                                  <a:avLst/>
                                </a:prstGeom>
                                <a:ln w="19080">
                                  <a:solidFill>
                                    <a:srgbClr val="000000"/>
                                  </a:solidFill>
                                  <a:prstDash val="sysDot"/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622440" y="403920"/>
                                  <a:ext cx="1440" cy="157320"/>
                                </a:xfrm>
                                <a:prstGeom prst="line">
                                  <a:avLst/>
                                </a:prstGeom>
                                <a:ln w="1908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622440" y="2619360"/>
                                  <a:ext cx="0" cy="144720"/>
                                </a:xfrm>
                                <a:prstGeom prst="line">
                                  <a:avLst/>
                                </a:prstGeom>
                                <a:ln w="1908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0" y="2646720"/>
                                  <a:ext cx="286560" cy="202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2pt;margin-top:2.75pt;width:223.7pt;height:245.9pt" coordorigin="40,55" coordsize="4474,4918">
                      <v:oval id="shape_0" stroked="t" o:allowincell="t" style="position:absolute;left:304;top:4397;width:1439;height:575;mso-wrap-style:square;v-text-anchor:top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b w:val="false"/>
                                  <w:bCs/>
                                  <w:color w:val="auto"/>
                                  <w:kern w:val="2"/>
                                  <w:sz w:val="16"/>
                                  <w:szCs w:val="20"/>
                                  <w:lang w:val="bg-BG" w:bidi="he-IL"/>
                                </w:rPr>
                                <w:t>край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19080" joinstyle="miter" endcap="flat"/>
                        <w10:wrap type="none"/>
                      </v:oval>
                      <v:shapetype id="_x0000_t4" coordsize="21600,21600" o:spt="4" path="m,10800l10800,l21600,10800l10800,21600xe">
                        <v:stroke joinstyle="miter"/>
                        <v:formulas>
                          <v:f eqn="prod width 3 4"/>
                          <v:f eqn="prod height 3 4"/>
                        </v:formulas>
                        <v:path gradientshapeok="t" o:connecttype="rect" textboxrect="5400,5400,@0,@1"/>
                      </v:shapetype>
                      <v:shape id="shape_0" fillcolor="white" stroked="t" o:allowincell="t" style="position:absolute;left:442;top:3625;width:1151;height:575;mso-wrap-style:square;v-text-anchor:top" type="_x0000_t4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b w:val="false"/>
                                  <w:bCs/>
                                  <w:color w:val="auto"/>
                                  <w:kern w:val="2"/>
                                  <w:sz w:val="20"/>
                                  <w:szCs w:val="20"/>
                                  <w:lang w:val="bg-BG" w:bidi="he-IL"/>
                                </w:rPr>
                                <w:t>ОК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19080" joinstyle="miter" endcap="flat"/>
                        <w10:wrap type="none"/>
                      </v:shape>
                      <v:oval id="shape_0" stroked="t" o:allowincell="t" style="position:absolute;left:415;top:55;width:1178;height:604;mso-wrap-style:none;v-text-anchor:middle">
                        <v:fill o:detectmouseclick="t" on="false"/>
                        <v:stroke color="black" weight="19080" joinstyle="miter" endcap="flat"/>
                        <w10:wrap type="none"/>
                      </v:oval>
                      <v:line id="shape_0" from="2043,2607" to="3638,2607" stroked="t" o:allowincell="t" style="position:absolute;flip:x">
                        <v:stroke color="black" weight="19080" endarrow="block" endarrowwidth="medium" endarrowlength="medium" joinstyle="miter" endcap="flat"/>
                        <v:fill o:detectmouseclick="t" on="false"/>
                        <w10:wrap type="none"/>
                      </v:line>
                      <v:line id="shape_0" from="3638,2607" to="3638,3402" stroked="t" o:allowincell="t" style="position:absolute">
                        <v:stroke color="black" weight="19080" joinstyle="miter" endcap="flat"/>
                        <v:fill o:detectmouseclick="t" on="false"/>
                        <w10:wrap type="none"/>
                      </v:line>
                      <v:line id="shape_0" from="1020,1738" to="1020,2067" stroked="t" o:allowincell="t" style="position:absolute">
                        <v:stroke color="black" weight="19080" endarrow="block" endarrowwidth="medium" endarrowlength="medium" joinstyle="miter" endcap="flat"/>
                        <v:fill o:detectmouseclick="t" on="false"/>
                        <w10:wrap type="none"/>
                      </v:line>
                      <v:line id="shape_0" from="1030,3163" to="1030,3561" stroked="t" o:allowincell="t" style="position:absolute">
                        <v:stroke color="black" weight="19080" endarrow="block" endarrowwidth="medium" endarrowlength="medium" joinstyle="miter" endcap="flat"/>
                        <v:fill o:detectmouseclick="t" on="false"/>
                        <w10:wrap type="none"/>
                      </v:line>
                      <v:line id="shape_0" from="1614,3916" to="2753,3916" stroked="t" o:allowincell="t" style="position:absolute">
                        <v:stroke color="black" weight="19080" endarrow="block" endarrowwidth="medium" endarrowlength="medium" joinstyle="miter" endcap="flat"/>
                        <v:fill o:detectmouseclick="t" on="false"/>
                        <w10:wrap type="none"/>
                      </v:line>
                      <v:line id="shape_0" from="1762,4735" to="4514,4735" stroked="t" o:allowincell="t" style="position:absolute">
                        <v:stroke color="black" weight="19080" dashstyle="shortdot" endarrow="block" endarrowwidth="medium" endarrowlength="medium" joinstyle="miter" endcap="flat"/>
                        <v:fill o:detectmouseclick="t" on="false"/>
                        <w10:wrap type="none"/>
                      </v:line>
                      <v:line id="shape_0" from="1020,691" to="1021,938" stroked="t" o:allowincell="t" style="position:absolute;flip:x">
                        <v:stroke color="black" weight="19080" endarrow="block" endarrowwidth="medium" endarrowlength="medium" joinstyle="miter" endcap="flat"/>
                        <v:fill o:detectmouseclick="t" on="false"/>
                        <w10:wrap type="none"/>
                      </v:line>
                      <v:line id="shape_0" from="1020,4180" to="1020,4407" stroked="t" o:allowincell="t" style="position:absolute">
                        <v:stroke color="black" weight="19080" endarrow="block" endarrowwidth="medium" endarrowlength="medium" joinstyle="miter" endcap="flat"/>
                        <v:fill o:detectmouseclick="t" on="false"/>
                        <w10:wrap type="none"/>
                      </v:line>
                      <v:shapetype id="_x0000_t202" coordsize="21600,21600" o:spt="202" path="m,l,21600l21600,21600l21600,xe">
                        <v:stroke joinstyle="miter"/>
                        <v:path gradientshapeok="t" o:connecttype="rect"/>
                      </v:shapetype>
                      <v:shape id="shape_0" stroked="f" o:allowincell="t" style="position:absolute;left:40;top:4223;width:450;height:318;mso-wrap-style:none;v-text-anchor:middle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eastAsia="NSimSun" w:ascii="Liberation Serif" w:hAnsi="Liberation Serif" w:cs="Arial"/>
                                  <w:b w:val="false"/>
                                  <w:kern w:val="2"/>
                                  <w:szCs w:val="24"/>
                                  <w:lang w:val="bg-BG" w:bidi="hi-IN"/>
                                </w:rPr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>
                <w:b w:val="false"/>
                <w:bCs/>
                <w:sz w:val="16"/>
                <w:lang w:val="bg-BG"/>
              </w:rPr>
            </w:pPr>
            <w:r>
              <w:rPr>
                <w:b w:val="false"/>
                <w:bCs/>
                <w:sz w:val="16"/>
                <w:lang w:val="bg-BG"/>
              </w:rPr>
              <w:t>старт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  <w:lang w:val="en-GB"/>
              </w:rPr>
            </w:pPr>
            <w:r>
              <w:rPr>
                <w:b w:val="false"/>
                <w:bCs/>
                <w:sz w:val="16"/>
                <w:lang w:val="en-GB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  <w:lang w:val="en-GB"/>
              </w:rPr>
            </w:pPr>
            <w:r>
              <w:rPr>
                <w:b w:val="false"/>
                <w:bCs/>
                <w:sz w:val="16"/>
                <w:lang w:val="en-GB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</w:r>
          </w:p>
        </w:tc>
      </w:tr>
      <w:tr>
        <w:trPr>
          <w:trHeight w:val="206" w:hRule="atLeast"/>
          <w:cantSplit/>
        </w:trPr>
        <w:tc>
          <w:tcPr>
            <w:tcW w:w="15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  <w:lang w:val="en-GB"/>
              </w:rPr>
            </w:pPr>
            <w:r>
              <w:rPr>
                <w:b w:val="false"/>
                <w:bCs/>
                <w:sz w:val="16"/>
                <w:lang w:val="en-GB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  <w:lang w:val="en-GB"/>
              </w:rPr>
            </w:pPr>
            <w:r>
              <w:rPr>
                <w:b w:val="false"/>
                <w:bCs/>
                <w:sz w:val="16"/>
                <w:lang w:val="en-GB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  <w:lang w:val="en-GB"/>
              </w:rPr>
            </w:pPr>
            <w:r>
              <w:rPr>
                <w:b w:val="false"/>
                <w:bCs/>
                <w:sz w:val="16"/>
                <w:lang w:val="en-GB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  <w:lang w:val="en-GB"/>
              </w:rPr>
            </w:pPr>
            <w:r>
              <w:rPr>
                <w:b w:val="false"/>
                <w:bCs/>
                <w:sz w:val="16"/>
                <w:lang w:val="en-GB"/>
              </w:rPr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  <w:lang w:val="en-GB"/>
              </w:rPr>
            </w:pPr>
            <w:r>
              <w:rPr>
                <w:b w:val="false"/>
                <w:bCs/>
                <w:sz w:val="16"/>
                <w:lang w:val="en-GB"/>
              </w:rPr>
            </w:r>
          </w:p>
        </w:tc>
        <w:tc>
          <w:tcPr>
            <w:tcW w:w="155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  <w:lang w:val="en-GB"/>
              </w:rPr>
            </w:pPr>
            <w:r>
              <w:rPr>
                <w:b w:val="false"/>
                <w:bCs/>
                <w:sz w:val="16"/>
                <w:lang w:val="en-GB"/>
              </w:rPr>
            </w:r>
          </w:p>
        </w:tc>
      </w:tr>
      <w:tr>
        <w:trPr>
          <w:trHeight w:val="800" w:hRule="atLeast"/>
        </w:trPr>
        <w:tc>
          <w:tcPr>
            <w:tcW w:w="15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 w:val="false"/>
                <w:bCs/>
                <w:sz w:val="16"/>
                <w:lang w:val="eu-ES"/>
              </w:rPr>
            </w:pPr>
            <w:r>
              <w:rPr>
                <w:b w:val="false"/>
                <w:bCs/>
                <w:sz w:val="16"/>
                <w:lang w:val="eu-ES"/>
              </w:rPr>
              <w:t>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/>
            </w:pPr>
            <w:r>
              <w:rPr>
                <w:b w:val="false"/>
                <w:bCs/>
                <w:sz w:val="16"/>
                <w:lang w:val="bg-BG"/>
              </w:rPr>
              <w:t>П</w:t>
            </w:r>
            <w:r>
              <w:rPr>
                <w:b w:val="false"/>
                <w:bCs/>
                <w:sz w:val="16"/>
                <w:lang w:val="en-GB"/>
              </w:rPr>
              <w:t>1: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>
                <w:b w:val="false"/>
                <w:bCs/>
                <w:sz w:val="16"/>
                <w:lang w:val="en-GB"/>
              </w:rPr>
            </w:pPr>
            <w:r>
              <w:rPr>
                <w:b w:val="false"/>
                <w:bCs/>
                <w:sz w:val="16"/>
                <w:lang w:val="en-GB"/>
              </w:rPr>
              <w:t>(6)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  <w:lang w:val="ru-RU"/>
              </w:rPr>
            </w:pPr>
            <w:r>
              <w:rPr>
                <w:b w:val="false"/>
                <w:bCs/>
                <w:sz w:val="16"/>
                <w:lang w:val="ru-RU"/>
              </w:rPr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>
                <w:b w:val="false"/>
                <w:bCs/>
                <w:sz w:val="16"/>
                <w:lang w:val="ru-RU"/>
              </w:rPr>
            </w:pPr>
            <w:r>
              <w:rPr>
                <w:b w:val="false"/>
                <w:bCs/>
                <w:sz w:val="16"/>
                <w:lang w:val="bg-BG"/>
              </w:rPr>
              <w:t>Формулират се наново политиката/ръководните принципи и тези</w:t>
            </w:r>
          </w:p>
        </w:tc>
        <w:tc>
          <w:tcPr>
            <w:tcW w:w="709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  <w:t>(4)</w:t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/>
            </w:pPr>
            <w:r>
              <w:rPr>
                <w:b w:val="false"/>
                <w:bCs/>
                <w:sz w:val="16"/>
              </w:rPr>
              <w:t>Ф2-01</w:t>
            </w:r>
            <w:r>
              <w:rPr>
                <w:b w:val="false"/>
                <w:bCs/>
                <w:sz w:val="16"/>
                <w:lang w:val="bg-BG"/>
              </w:rPr>
              <w:t xml:space="preserve"> Формуляр цели</w:t>
            </w:r>
            <w:r>
              <w:rPr>
                <w:b w:val="false"/>
                <w:bCs/>
                <w:sz w:val="16"/>
              </w:rPr>
              <w:t xml:space="preserve"> (5)</w:t>
            </w:r>
          </w:p>
        </w:tc>
      </w:tr>
      <w:tr>
        <w:trPr>
          <w:trHeight w:val="300" w:hRule="atLeast"/>
          <w:cantSplit/>
        </w:trPr>
        <w:tc>
          <w:tcPr>
            <w:tcW w:w="15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15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</w:tr>
      <w:tr>
        <w:trPr>
          <w:trHeight w:val="503" w:hRule="atLeast"/>
          <w:cantSplit/>
        </w:trPr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 w:val="false"/>
                <w:bCs/>
                <w:sz w:val="16"/>
                <w:lang w:val="bg-BG"/>
              </w:rPr>
            </w:pPr>
            <w:r>
              <w:rPr>
                <w:b w:val="false"/>
                <w:bCs/>
                <w:sz w:val="16"/>
                <w:lang w:val="eu-ES"/>
              </w:rPr>
              <w:t>У</w:t>
            </w:r>
          </w:p>
        </w:tc>
        <w:tc>
          <w:tcPr>
            <w:tcW w:w="567" w:type="dxa"/>
            <w:vMerge w:val="restart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/>
            </w:pPr>
            <w:r>
              <w:rPr>
                <w:b w:val="false"/>
                <w:bCs/>
                <w:sz w:val="16"/>
                <w:lang w:val="bg-BG"/>
              </w:rPr>
              <w:t>П2</w:t>
            </w:r>
            <w:r>
              <w:rPr>
                <w:b w:val="false"/>
                <w:bCs/>
                <w:sz w:val="16"/>
              </w:rPr>
              <w:t>:</w:t>
            </w:r>
          </w:p>
        </w:tc>
        <w:tc>
          <w:tcPr>
            <w:tcW w:w="2126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>
                <w:b w:val="false"/>
                <w:bCs/>
                <w:sz w:val="16"/>
                <w:lang w:val="bg-BG"/>
              </w:rPr>
            </w:pPr>
            <w:r>
              <w:rPr>
                <w:b w:val="false"/>
                <w:bCs/>
                <w:sz w:val="16"/>
                <w:lang w:val="bg-BG"/>
              </w:rPr>
              <w:t>разработка на конкретни цели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  <w:lang w:val="bg-BG"/>
              </w:rPr>
            </w:pPr>
            <w:r>
              <w:rPr>
                <w:b w:val="false"/>
                <w:bCs/>
                <w:sz w:val="16"/>
                <w:lang w:val="bg-BG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850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</w:tr>
      <w:tr>
        <w:trPr>
          <w:trHeight w:val="502" w:hRule="atLeast"/>
          <w:cantSplit/>
        </w:trPr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567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2126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850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1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</w:tr>
      <w:tr>
        <w:trPr>
          <w:trHeight w:val="284" w:hRule="atLeast"/>
        </w:trPr>
        <w:tc>
          <w:tcPr>
            <w:tcW w:w="15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  <w:lang w:val="bg-BG" w:eastAsia="bg-BG"/>
              </w:rPr>
            </w:pPr>
            <w:r>
              <w:rPr>
                <w:b w:val="false"/>
                <w:bCs/>
                <w:sz w:val="16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  <w:lang w:val="bg-BG" w:eastAsia="bg-BG"/>
              </w:rPr>
            </w:pPr>
            <w:r>
              <w:rPr>
                <w:b w:val="false"/>
                <w:bCs/>
                <w:sz w:val="16"/>
                <w:lang w:val="bg-BG" w:eastAsia="bg-BG"/>
              </w:rPr>
            </w:r>
          </w:p>
        </w:tc>
        <w:tc>
          <w:tcPr>
            <w:tcW w:w="1063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1063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851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850" w:type="dxa"/>
            <w:tcBorders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center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15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</w:tr>
      <w:tr>
        <w:trPr>
          <w:trHeight w:val="783" w:hRule="atLeast"/>
        </w:trPr>
        <w:tc>
          <w:tcPr>
            <w:tcW w:w="15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 w:val="false"/>
                <w:bCs/>
                <w:sz w:val="16"/>
                <w:lang w:val="bg-BG"/>
              </w:rPr>
            </w:pPr>
            <w:r>
              <w:rPr>
                <w:b w:val="false"/>
                <w:bCs/>
                <w:sz w:val="16"/>
                <w:lang w:val="bg-BG"/>
              </w:rPr>
              <w:t>Т3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  <w:t xml:space="preserve">   </w:t>
            </w:r>
            <w:r>
              <w:rPr>
                <w:b w:val="false"/>
                <w:bCs/>
                <w:sz w:val="16"/>
              </w:rPr>
              <w:t>не</w:t>
            </w:r>
          </w:p>
        </w:tc>
        <w:tc>
          <w:tcPr>
            <w:tcW w:w="170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>
                <w:b w:val="false"/>
                <w:bCs/>
                <w:sz w:val="16"/>
                <w:lang w:val="bg-BG"/>
              </w:rPr>
            </w:pPr>
            <w:r>
              <w:rPr>
                <w:b w:val="false"/>
                <w:bCs/>
                <w:sz w:val="16"/>
                <w:lang w:val="bg-BG"/>
              </w:rPr>
              <w:t>Търсене на алтернативи</w:t>
            </w:r>
          </w:p>
        </w:tc>
        <w:tc>
          <w:tcPr>
            <w:tcW w:w="1559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  <w:lang w:val="bg-BG"/>
              </w:rPr>
            </w:pPr>
            <w:r>
              <w:rPr>
                <w:b w:val="false"/>
                <w:bCs/>
                <w:sz w:val="16"/>
                <w:lang w:val="bg-BG"/>
              </w:rPr>
            </w:r>
          </w:p>
        </w:tc>
      </w:tr>
      <w:tr>
        <w:trPr>
          <w:trHeight w:val="800" w:hRule="atLeast"/>
          <w:cantSplit/>
        </w:trPr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5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/>
            </w:pPr>
            <w:r>
              <w:rPr>
                <w:b w:val="false"/>
                <w:bCs/>
                <w:sz w:val="16"/>
                <w:lang w:val="bg-BG"/>
              </w:rPr>
              <w:t>П</w:t>
            </w:r>
            <w:r>
              <w:rPr>
                <w:b w:val="false"/>
                <w:bCs/>
                <w:sz w:val="16"/>
              </w:rPr>
              <w:t>3: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  <w:t xml:space="preserve">     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  <w:t xml:space="preserve">  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  <w:t xml:space="preserve">                 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2410" w:type="dxa"/>
            <w:gridSpan w:val="3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rPr/>
            </w:pPr>
            <w:r>
              <w:rPr>
                <w:b w:val="false"/>
                <w:bCs/>
                <w:sz w:val="16"/>
              </w:rPr>
              <w:t>ОПxy (</w:t>
            </w:r>
            <w:r>
              <w:rPr>
                <w:b w:val="false"/>
                <w:bCs/>
                <w:sz w:val="16"/>
                <w:lang w:val="bg-BG"/>
              </w:rPr>
              <w:t>7</w:t>
            </w:r>
            <w:r>
              <w:rPr>
                <w:b w:val="false"/>
                <w:bCs/>
                <w:sz w:val="16"/>
              </w:rPr>
              <w:t>)</w:t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rPr>
          <w:sz w:val="16"/>
        </w:rPr>
      </w:pPr>
      <w:r>
        <w:rPr>
          <w:sz w:val="16"/>
        </w:rPr>
      </w:r>
    </w:p>
    <w:tbl>
      <w:tblPr>
        <w:tblW w:w="8221" w:type="dxa"/>
        <w:jc w:val="start"/>
        <w:tblInd w:w="35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402"/>
        <w:gridCol w:w="2693"/>
        <w:gridCol w:w="2126"/>
      </w:tblGrid>
      <w:tr>
        <w:trPr>
          <w:trHeight w:val="80" w:hRule="atLeast"/>
          <w:cantSplit/>
        </w:trPr>
        <w:tc>
          <w:tcPr>
            <w:tcW w:w="3402" w:type="dxa"/>
            <w:tcBorders/>
          </w:tcPr>
          <w:p>
            <w:pPr>
              <w:pStyle w:val="Footer"/>
              <w:tabs>
                <w:tab w:val="clear" w:pos="4536"/>
                <w:tab w:val="clear" w:pos="9072"/>
                <w:tab w:val="left" w:pos="0" w:leader="none"/>
              </w:tabs>
              <w:rPr/>
            </w:pPr>
            <w:r>
              <w:rPr>
                <w:b w:val="false"/>
                <w:sz w:val="20"/>
              </w:rPr>
              <w:fldChar w:fldCharType="begin"/>
            </w:r>
            <w:r>
              <w:rPr>
                <w:b w:val="false"/>
                <w:sz w:val="20"/>
              </w:rPr>
              <w:instrText xml:space="preserve"> FILENAME </w:instrText>
            </w:r>
            <w:r>
              <w:rPr>
                <w:b w:val="false"/>
                <w:sz w:val="20"/>
              </w:rPr>
              <w:fldChar w:fldCharType="separate"/>
            </w:r>
            <w:r>
              <w:rPr>
                <w:b w:val="false"/>
                <w:sz w:val="20"/>
              </w:rPr>
              <w:t>IN1 Upravlenie na ISU+45001.doc</w:t>
            </w:r>
            <w:r>
              <w:rPr>
                <w:b w:val="false"/>
                <w:sz w:val="20"/>
              </w:rPr>
              <w:fldChar w:fldCharType="end"/>
            </w:r>
            <w:r>
              <w:rPr>
                <w:b w:val="false"/>
                <w:sz w:val="20"/>
              </w:rPr>
              <w:t xml:space="preserve"> </w:t>
            </w:r>
            <w:r>
              <w:rPr>
                <w:b w:val="false"/>
                <w:sz w:val="20"/>
              </w:rPr>
              <w:t>(</w:t>
            </w:r>
            <w:r>
              <w:rPr>
                <w:b w:val="false"/>
                <w:sz w:val="20"/>
                <w:lang w:val="bg-BG"/>
              </w:rPr>
              <w:t>9</w:t>
            </w:r>
            <w:r>
              <w:rPr>
                <w:b w:val="false"/>
                <w:sz w:val="20"/>
              </w:rPr>
              <w:t>)</w:t>
            </w:r>
          </w:p>
        </w:tc>
        <w:tc>
          <w:tcPr>
            <w:tcW w:w="2693" w:type="dxa"/>
            <w:tcBorders/>
          </w:tcPr>
          <w:p>
            <w:pPr>
              <w:pStyle w:val="Footer"/>
              <w:tabs>
                <w:tab w:val="clear" w:pos="4536"/>
                <w:tab w:val="clear" w:pos="9072"/>
                <w:tab w:val="left" w:pos="0" w:leader="none"/>
              </w:tabs>
              <w:snapToGrid w:val="false"/>
              <w:rPr>
                <w:rStyle w:val="PageNumber"/>
                <w:b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2126" w:type="dxa"/>
            <w:tcBorders/>
          </w:tcPr>
          <w:p>
            <w:pPr>
              <w:pStyle w:val="Footer"/>
              <w:tabs>
                <w:tab w:val="clear" w:pos="4536"/>
                <w:tab w:val="clear" w:pos="9072"/>
                <w:tab w:val="left" w:pos="0" w:leader="none"/>
              </w:tabs>
              <w:rPr/>
            </w:pPr>
            <w:r>
              <w:rPr>
                <w:b w:val="false"/>
                <w:sz w:val="20"/>
                <w:lang w:val="bg-BG"/>
              </w:rPr>
              <w:t>Стр.</w:t>
            </w:r>
            <w:r>
              <w:rPr>
                <w:b w:val="false"/>
                <w:sz w:val="20"/>
              </w:rPr>
              <w:t xml:space="preserve">   </w:t>
            </w:r>
            <w:r>
              <w:rPr>
                <w:rStyle w:val="PageNumber"/>
                <w:b/>
                <w:sz w:val="20"/>
              </w:rPr>
              <w:t xml:space="preserve">1 </w:t>
            </w:r>
            <w:r>
              <w:rPr>
                <w:rStyle w:val="PageNumber"/>
                <w:b/>
                <w:sz w:val="20"/>
                <w:lang w:val="bg-BG"/>
              </w:rPr>
              <w:t>от</w:t>
            </w:r>
            <w:r>
              <w:rPr>
                <w:rStyle w:val="PageNumber"/>
                <w:b/>
                <w:sz w:val="20"/>
              </w:rPr>
              <w:t xml:space="preserve"> 2 (11)</w:t>
            </w:r>
          </w:p>
        </w:tc>
      </w:tr>
      <w:tr>
        <w:trPr>
          <w:cantSplit/>
        </w:trPr>
        <w:tc>
          <w:tcPr>
            <w:tcW w:w="3402" w:type="dxa"/>
            <w:tcBorders/>
          </w:tcPr>
          <w:p>
            <w:pPr>
              <w:pStyle w:val="Footer"/>
              <w:tabs>
                <w:tab w:val="clear" w:pos="4536"/>
                <w:tab w:val="clear" w:pos="9072"/>
                <w:tab w:val="left" w:pos="0" w:leader="none"/>
              </w:tabs>
              <w:rPr>
                <w:rStyle w:val="PageNumber"/>
                <w:b/>
                <w:sz w:val="20"/>
                <w:lang w:val="bg-BG"/>
              </w:rPr>
            </w:pPr>
            <w:r>
              <w:rPr>
                <w:rStyle w:val="PageNumber"/>
                <w:b/>
                <w:sz w:val="20"/>
                <w:lang w:val="bg-BG"/>
              </w:rPr>
              <w:t>Ревизия: (8)</w:t>
            </w:r>
          </w:p>
        </w:tc>
        <w:tc>
          <w:tcPr>
            <w:tcW w:w="2693" w:type="dxa"/>
            <w:tcBorders/>
          </w:tcPr>
          <w:p>
            <w:pPr>
              <w:pStyle w:val="Footer"/>
              <w:tabs>
                <w:tab w:val="clear" w:pos="4536"/>
                <w:tab w:val="clear" w:pos="9072"/>
                <w:tab w:val="left" w:pos="0" w:leader="none"/>
              </w:tabs>
              <w:rPr/>
            </w:pPr>
            <w:r>
              <w:rPr>
                <w:b w:val="false"/>
                <w:sz w:val="20"/>
                <w:lang w:val="en-US"/>
              </w:rPr>
              <w:t>Изготвил</w:t>
            </w:r>
            <w:r>
              <w:rPr>
                <w:b w:val="false"/>
                <w:sz w:val="20"/>
              </w:rPr>
              <w:t>: (</w:t>
            </w:r>
            <w:r>
              <w:rPr>
                <w:b w:val="false"/>
                <w:sz w:val="20"/>
                <w:lang w:val="bg-BG"/>
              </w:rPr>
              <w:t>1</w:t>
            </w:r>
            <w:r>
              <w:rPr>
                <w:b w:val="false"/>
                <w:sz w:val="20"/>
              </w:rPr>
              <w:t>0)</w:t>
            </w:r>
          </w:p>
        </w:tc>
        <w:tc>
          <w:tcPr>
            <w:tcW w:w="2126" w:type="dxa"/>
            <w:tcBorders/>
          </w:tcPr>
          <w:p>
            <w:pPr>
              <w:pStyle w:val="Footer"/>
              <w:tabs>
                <w:tab w:val="clear" w:pos="4536"/>
                <w:tab w:val="clear" w:pos="9072"/>
                <w:tab w:val="left" w:pos="0" w:leader="none"/>
              </w:tabs>
              <w:rPr/>
            </w:pPr>
            <w:r>
              <w:rPr>
                <w:b w:val="false"/>
                <w:sz w:val="20"/>
                <w:lang w:val="bg-BG"/>
              </w:rPr>
              <w:t>Дата</w:t>
            </w:r>
            <w:r>
              <w:rPr>
                <w:b w:val="false"/>
                <w:sz w:val="20"/>
              </w:rPr>
              <w:t>: (10)</w:t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0" w:leader="none"/>
        </w:tabs>
        <w:rPr/>
      </w:pPr>
      <w:r>
        <w:rPr/>
        <w:t xml:space="preserve">    </w:t>
      </w:r>
      <w:r>
        <w:rPr/>
        <w:t xml:space="preserve">Страница </w:t>
      </w:r>
      <w:r>
        <w:rPr>
          <w:lang w:val="bg-BG"/>
        </w:rPr>
        <w:t>2</w:t>
      </w:r>
      <w:r>
        <w:rPr/>
        <w:t xml:space="preserve"> </w:t>
      </w:r>
      <w:r>
        <w:rPr>
          <w:lang w:val="bg-BG"/>
        </w:rPr>
        <w:t>от описание на процеса</w:t>
      </w:r>
    </w:p>
    <w:p>
      <w:pPr>
        <w:pStyle w:val="Normal"/>
        <w:tabs>
          <w:tab w:val="clear" w:pos="708"/>
          <w:tab w:val="left" w:pos="0" w:leader="none"/>
        </w:tabs>
        <w:rPr/>
      </w:pPr>
      <w:r>
        <w:rPr/>
      </w:r>
    </w:p>
    <w:tbl>
      <w:tblPr>
        <w:tblW w:w="8221" w:type="dxa"/>
        <w:jc w:val="start"/>
        <w:tblInd w:w="35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50"/>
        <w:gridCol w:w="7371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Cs/>
                <w:sz w:val="16"/>
              </w:rPr>
            </w:pPr>
            <w:r>
              <w:rPr>
                <w:bCs/>
                <w:sz w:val="16"/>
                <w:lang w:val="bg-BG"/>
              </w:rPr>
              <w:t>Стъпка в процеса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>
                <w:bCs/>
                <w:sz w:val="16"/>
                <w:lang w:val="bg-BG"/>
              </w:rPr>
            </w:pPr>
            <w:r>
              <w:rPr>
                <w:bCs/>
                <w:sz w:val="16"/>
                <w:lang w:val="bg-BG"/>
              </w:rPr>
              <w:t>Коментар/Разяснение</w:t>
            </w:r>
          </w:p>
        </w:tc>
      </w:tr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/>
            </w:pPr>
            <w:r>
              <w:rPr>
                <w:b w:val="false"/>
                <w:bCs/>
                <w:sz w:val="16"/>
                <w:lang w:val="bg-BG"/>
              </w:rPr>
              <w:t>П</w:t>
            </w:r>
            <w:r>
              <w:rPr>
                <w:b w:val="false"/>
                <w:bCs/>
                <w:sz w:val="16"/>
              </w:rPr>
              <w:t>1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2"/>
              <w:tabs>
                <w:tab w:val="clear" w:pos="708"/>
                <w:tab w:val="left" w:pos="0" w:leader="none"/>
              </w:tabs>
              <w:snapToGrid w:val="false"/>
              <w:spacing w:before="0" w:after="120"/>
              <w:rPr>
                <w:b w:val="false"/>
                <w:bCs/>
                <w:sz w:val="16"/>
                <w:lang w:val="ru-RU"/>
              </w:rPr>
            </w:pPr>
            <w:r>
              <w:rPr>
                <w:b w:val="false"/>
                <w:bCs/>
                <w:sz w:val="16"/>
                <w:lang w:val="ru-RU"/>
              </w:rPr>
            </w:r>
          </w:p>
        </w:tc>
      </w:tr>
      <w:tr>
        <w:trPr>
          <w:trHeight w:val="398" w:hRule="atLeast"/>
        </w:trPr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rPr/>
            </w:pPr>
            <w:r>
              <w:rPr>
                <w:b w:val="false"/>
                <w:bCs/>
                <w:sz w:val="16"/>
                <w:lang w:val="bg-BG"/>
              </w:rPr>
              <w:t>П</w:t>
            </w:r>
            <w:r>
              <w:rPr>
                <w:b w:val="false"/>
                <w:bCs/>
                <w:sz w:val="16"/>
              </w:rPr>
              <w:t>2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jc w:val="both"/>
              <w:rPr>
                <w:b w:val="false"/>
                <w:bCs/>
                <w:sz w:val="16"/>
              </w:rPr>
            </w:pPr>
            <w:r>
              <w:rPr>
                <w:b w:val="false"/>
                <w:bCs/>
                <w:sz w:val="16"/>
              </w:rPr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rPr/>
      </w:pPr>
      <w:r>
        <w:rPr/>
      </w:r>
    </w:p>
    <w:p>
      <w:pPr>
        <w:pStyle w:val="Kapber3"/>
        <w:tabs>
          <w:tab w:val="clear" w:pos="708"/>
          <w:tab w:val="left" w:pos="0" w:leader="none"/>
        </w:tabs>
        <w:jc w:val="both"/>
        <w:rPr>
          <w:b w:val="false"/>
          <w:sz w:val="22"/>
        </w:rPr>
      </w:pPr>
      <w:r>
        <w:rPr>
          <w:b w:val="false"/>
          <w:sz w:val="22"/>
        </w:rPr>
      </w:r>
      <w:r>
        <w:br w:type="page"/>
      </w:r>
    </w:p>
    <w:p>
      <w:pPr>
        <w:pStyle w:val="Kapber3"/>
        <w:tabs>
          <w:tab w:val="clear" w:pos="708"/>
          <w:tab w:val="left" w:pos="0" w:leader="none"/>
        </w:tabs>
        <w:jc w:val="both"/>
        <w:rPr>
          <w:rFonts w:ascii="Arial" w:hAnsi="Arial" w:cs="Arial"/>
          <w:bCs/>
          <w:sz w:val="24"/>
          <w:lang w:val="ru-RU"/>
        </w:rPr>
      </w:pPr>
      <w:r>
        <w:rPr>
          <w:rFonts w:cs="Arial" w:ascii="Arial" w:hAnsi="Arial"/>
          <w:bCs/>
          <w:sz w:val="24"/>
          <w:lang w:val="ru-RU"/>
        </w:rPr>
        <w:t xml:space="preserve"> </w:t>
      </w:r>
      <w:r>
        <w:rPr>
          <w:rFonts w:cs="Arial" w:ascii="Arial" w:hAnsi="Arial"/>
          <w:bCs/>
          <w:sz w:val="24"/>
          <w:lang w:val="bg-BG"/>
        </w:rPr>
        <w:t>Описанията на процеса дават показания за:</w:t>
      </w:r>
    </w:p>
    <w:p>
      <w:pPr>
        <w:pStyle w:val="Kapber3"/>
        <w:tabs>
          <w:tab w:val="clear" w:pos="708"/>
          <w:tab w:val="left" w:pos="0" w:leader="none"/>
        </w:tabs>
        <w:jc w:val="both"/>
        <w:rPr>
          <w:rFonts w:ascii="Arial" w:hAnsi="Arial" w:cs="Arial"/>
          <w:b w:val="false"/>
          <w:bCs/>
          <w:sz w:val="22"/>
          <w:lang w:val="ru-RU"/>
        </w:rPr>
      </w:pPr>
      <w:r>
        <w:rPr>
          <w:rFonts w:cs="Arial" w:ascii="Arial" w:hAnsi="Arial"/>
          <w:b w:val="false"/>
          <w:bCs/>
          <w:sz w:val="22"/>
          <w:lang w:val="ru-RU"/>
        </w:rPr>
      </w:r>
    </w:p>
    <w:p>
      <w:pPr>
        <w:pStyle w:val="Kapber3"/>
        <w:numPr>
          <w:ilvl w:val="0"/>
          <w:numId w:val="3"/>
        </w:numPr>
        <w:tabs>
          <w:tab w:val="clear" w:pos="708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  <w:lang w:val="ru-RU"/>
        </w:rPr>
      </w:pPr>
      <w:r>
        <w:rPr>
          <w:rFonts w:cs="Arial" w:ascii="Arial" w:hAnsi="Arial"/>
          <w:b w:val="false"/>
          <w:sz w:val="22"/>
          <w:lang w:val="bg-BG"/>
        </w:rPr>
        <w:t>За целта, която трябва да бъде постигната с този процес</w:t>
      </w:r>
      <w:r>
        <w:rPr>
          <w:rFonts w:cs="Arial" w:ascii="Arial" w:hAnsi="Arial"/>
          <w:b w:val="false"/>
          <w:sz w:val="22"/>
          <w:lang w:val="ru-RU"/>
        </w:rPr>
        <w:t xml:space="preserve"> </w:t>
      </w:r>
    </w:p>
    <w:p>
      <w:pPr>
        <w:pStyle w:val="Kapber3"/>
        <w:numPr>
          <w:ilvl w:val="0"/>
          <w:numId w:val="3"/>
        </w:numPr>
        <w:tabs>
          <w:tab w:val="clear" w:pos="708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  <w:lang w:val="ru-RU"/>
        </w:rPr>
      </w:pPr>
      <w:r>
        <w:rPr>
          <w:rFonts w:cs="Arial" w:ascii="Arial" w:hAnsi="Arial"/>
          <w:b w:val="false"/>
          <w:sz w:val="22"/>
          <w:lang w:val="bg-BG"/>
        </w:rPr>
        <w:t>За кои места, хронологичен ред и продукти важат описанието и прилежащите  документи</w:t>
      </w:r>
      <w:r>
        <w:rPr>
          <w:rFonts w:cs="Arial" w:ascii="Arial" w:hAnsi="Arial"/>
          <w:b w:val="false"/>
          <w:sz w:val="22"/>
          <w:lang w:val="ru-RU"/>
        </w:rPr>
        <w:t xml:space="preserve"> </w:t>
      </w:r>
    </w:p>
    <w:p>
      <w:pPr>
        <w:pStyle w:val="Kapber3"/>
        <w:numPr>
          <w:ilvl w:val="0"/>
          <w:numId w:val="3"/>
        </w:numPr>
        <w:tabs>
          <w:tab w:val="clear" w:pos="708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  <w:lang w:val="ru-RU"/>
        </w:rPr>
      </w:pPr>
      <w:r>
        <w:rPr>
          <w:rFonts w:cs="Arial" w:ascii="Arial" w:hAnsi="Arial"/>
          <w:b w:val="false"/>
          <w:sz w:val="22"/>
          <w:lang w:val="bg-BG"/>
        </w:rPr>
        <w:t>За отговорните за процеса, както и за отговорните за изпълнението на стъпките на процеса</w:t>
      </w:r>
      <w:r>
        <w:rPr>
          <w:rFonts w:cs="Arial" w:ascii="Arial" w:hAnsi="Arial"/>
          <w:b w:val="false"/>
          <w:sz w:val="22"/>
          <w:lang w:val="ru-RU"/>
        </w:rPr>
        <w:t xml:space="preserve"> </w:t>
      </w:r>
    </w:p>
    <w:p>
      <w:pPr>
        <w:pStyle w:val="Kapber3"/>
        <w:numPr>
          <w:ilvl w:val="0"/>
          <w:numId w:val="3"/>
        </w:numPr>
        <w:tabs>
          <w:tab w:val="clear" w:pos="708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  <w:lang w:val="ru-RU"/>
        </w:rPr>
      </w:pPr>
      <w:r>
        <w:rPr>
          <w:rFonts w:cs="Arial" w:ascii="Arial" w:hAnsi="Arial"/>
          <w:b w:val="false"/>
          <w:sz w:val="22"/>
          <w:lang w:val="bg-BG"/>
        </w:rPr>
        <w:t>За хронологичния ред на протичане и решенията</w:t>
      </w:r>
    </w:p>
    <w:p>
      <w:pPr>
        <w:pStyle w:val="Kapber3"/>
        <w:numPr>
          <w:ilvl w:val="0"/>
          <w:numId w:val="3"/>
        </w:numPr>
        <w:tabs>
          <w:tab w:val="clear" w:pos="708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</w:rPr>
      </w:pPr>
      <w:r>
        <w:rPr>
          <w:rFonts w:cs="Arial" w:ascii="Arial" w:hAnsi="Arial"/>
          <w:b w:val="false"/>
          <w:sz w:val="22"/>
          <w:lang w:val="bg-BG"/>
        </w:rPr>
        <w:t>За съответстващите документи</w:t>
      </w:r>
    </w:p>
    <w:p>
      <w:pPr>
        <w:pStyle w:val="Kapber3"/>
        <w:numPr>
          <w:ilvl w:val="0"/>
          <w:numId w:val="3"/>
        </w:numPr>
        <w:tabs>
          <w:tab w:val="clear" w:pos="708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  <w:lang w:val="ru-RU"/>
        </w:rPr>
      </w:pPr>
      <w:r>
        <w:rPr>
          <w:rFonts w:cs="Arial" w:ascii="Arial" w:hAnsi="Arial"/>
          <w:b w:val="false"/>
          <w:sz w:val="22"/>
          <w:lang w:val="bg-BG"/>
        </w:rPr>
        <w:t>Формулиране на препратките в коментари към стъпките на процеса на стр.2</w:t>
      </w:r>
      <w:r>
        <w:rPr>
          <w:rFonts w:cs="Arial" w:ascii="Arial" w:hAnsi="Arial"/>
          <w:b w:val="false"/>
          <w:sz w:val="22"/>
          <w:lang w:val="ru-RU"/>
        </w:rPr>
        <w:t xml:space="preserve"> </w:t>
      </w:r>
    </w:p>
    <w:p>
      <w:pPr>
        <w:pStyle w:val="Kapber3"/>
        <w:numPr>
          <w:ilvl w:val="0"/>
          <w:numId w:val="3"/>
        </w:numPr>
        <w:tabs>
          <w:tab w:val="clear" w:pos="708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</w:rPr>
      </w:pPr>
      <w:r>
        <w:rPr>
          <w:rFonts w:cs="Arial" w:ascii="Arial" w:hAnsi="Arial"/>
          <w:b w:val="false"/>
          <w:sz w:val="22"/>
          <w:lang w:val="bg-BG"/>
        </w:rPr>
        <w:t>Пресичане с други процеси</w:t>
      </w:r>
      <w:r>
        <w:rPr>
          <w:rFonts w:cs="Arial" w:ascii="Arial" w:hAnsi="Arial"/>
          <w:b w:val="false"/>
          <w:sz w:val="22"/>
        </w:rPr>
        <w:t xml:space="preserve"> </w:t>
      </w:r>
    </w:p>
    <w:p>
      <w:pPr>
        <w:pStyle w:val="Kapber3"/>
        <w:numPr>
          <w:ilvl w:val="0"/>
          <w:numId w:val="3"/>
        </w:numPr>
        <w:tabs>
          <w:tab w:val="clear" w:pos="708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  <w:lang w:val="ru-RU"/>
        </w:rPr>
      </w:pPr>
      <w:r>
        <w:rPr>
          <w:rFonts w:cs="Arial" w:ascii="Arial" w:hAnsi="Arial"/>
          <w:b w:val="false"/>
          <w:sz w:val="22"/>
          <w:lang w:val="bg-BG"/>
        </w:rPr>
        <w:t>Номер на версията</w:t>
      </w:r>
      <w:r>
        <w:rPr>
          <w:rFonts w:cs="Arial" w:ascii="Arial" w:hAnsi="Arial"/>
          <w:b w:val="false"/>
          <w:sz w:val="22"/>
          <w:lang w:val="ru-RU"/>
        </w:rPr>
        <w:t xml:space="preserve"> (</w:t>
      </w:r>
      <w:r>
        <w:rPr>
          <w:rFonts w:cs="Arial" w:ascii="Arial" w:hAnsi="Arial"/>
          <w:b w:val="false"/>
          <w:sz w:val="22"/>
          <w:lang w:val="bg-BG"/>
        </w:rPr>
        <w:t>ревизионен номер</w:t>
      </w:r>
      <w:r>
        <w:rPr>
          <w:rFonts w:cs="Arial" w:ascii="Arial" w:hAnsi="Arial"/>
          <w:b w:val="false"/>
          <w:sz w:val="22"/>
          <w:lang w:val="ru-RU"/>
        </w:rPr>
        <w:t xml:space="preserve">) </w:t>
      </w:r>
    </w:p>
    <w:p>
      <w:pPr>
        <w:pStyle w:val="Kapber3"/>
        <w:numPr>
          <w:ilvl w:val="0"/>
          <w:numId w:val="3"/>
        </w:numPr>
        <w:tabs>
          <w:tab w:val="clear" w:pos="708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  <w:lang w:val="ru-RU"/>
        </w:rPr>
      </w:pPr>
      <w:r>
        <w:rPr>
          <w:rFonts w:cs="Arial" w:ascii="Arial" w:hAnsi="Arial"/>
          <w:b w:val="false"/>
          <w:sz w:val="22"/>
          <w:lang w:val="ru-RU"/>
        </w:rPr>
        <w:t>Наименование на електронния файл, в който е поместен документа</w:t>
      </w:r>
    </w:p>
    <w:p>
      <w:pPr>
        <w:pStyle w:val="Kapber3"/>
        <w:numPr>
          <w:ilvl w:val="0"/>
          <w:numId w:val="3"/>
        </w:numPr>
        <w:tabs>
          <w:tab w:val="clear" w:pos="708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</w:rPr>
      </w:pPr>
      <w:r>
        <w:rPr>
          <w:rFonts w:cs="Arial" w:ascii="Arial" w:hAnsi="Arial"/>
          <w:b w:val="false"/>
          <w:sz w:val="22"/>
          <w:lang w:val="bg-BG"/>
        </w:rPr>
        <w:t>Име на съставителя и дата на изготвяне</w:t>
      </w:r>
    </w:p>
    <w:p>
      <w:pPr>
        <w:pStyle w:val="Kapber3"/>
        <w:numPr>
          <w:ilvl w:val="0"/>
          <w:numId w:val="3"/>
        </w:numPr>
        <w:tabs>
          <w:tab w:val="clear" w:pos="708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</w:rPr>
      </w:pPr>
      <w:r>
        <w:rPr>
          <w:rFonts w:cs="Arial" w:ascii="Arial" w:hAnsi="Arial"/>
          <w:b w:val="false"/>
          <w:sz w:val="22"/>
        </w:rPr>
        <w:t xml:space="preserve">Номер </w:t>
      </w:r>
      <w:r>
        <w:rPr>
          <w:rFonts w:cs="Arial" w:ascii="Arial" w:hAnsi="Arial"/>
          <w:b w:val="false"/>
          <w:sz w:val="22"/>
          <w:lang w:val="bg-BG"/>
        </w:rPr>
        <w:t>на страницата</w:t>
      </w:r>
    </w:p>
    <w:p>
      <w:pPr>
        <w:pStyle w:val="Kapber3"/>
        <w:tabs>
          <w:tab w:val="clear" w:pos="708"/>
          <w:tab w:val="left" w:pos="0" w:leader="none"/>
          <w:tab w:val="left" w:pos="426" w:leader="none"/>
          <w:tab w:val="left" w:pos="567" w:leader="none"/>
        </w:tabs>
        <w:ind w:hanging="567" w:start="567" w:end="0"/>
        <w:jc w:val="both"/>
        <w:rPr>
          <w:rFonts w:ascii="Arial" w:hAnsi="Arial" w:cs="Arial"/>
          <w:b w:val="false"/>
          <w:sz w:val="22"/>
          <w:lang w:val="bg-BG"/>
        </w:rPr>
      </w:pPr>
      <w:r>
        <w:rPr>
          <w:rFonts w:cs="Arial" w:ascii="Arial" w:hAnsi="Arial"/>
          <w:b w:val="false"/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bCs/>
          <w:sz w:val="22"/>
          <w:lang w:val="bg-BG"/>
        </w:rPr>
      </w:pPr>
      <w:r>
        <w:rPr>
          <w:lang w:val="bg-BG"/>
        </w:rPr>
        <w:t xml:space="preserve">Разяснения към диаграмата на протичане на образеца описание на процеса </w:t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Колона 1 :</w:t>
        <w:tab/>
        <w:t>Отговорният за стъпката в процеса</w:t>
        <w:tab/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Колона 2 :</w:t>
        <w:tab/>
        <w:t>Диаграма на протичане:</w:t>
      </w:r>
    </w:p>
    <w:p>
      <w:pPr>
        <w:pStyle w:val="Normal"/>
        <w:tabs>
          <w:tab w:val="clear" w:pos="708"/>
          <w:tab w:val="left" w:pos="0" w:leader="none"/>
        </w:tabs>
        <w:ind w:start="1416" w:end="0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>Протичането на процеса трябва да се чете заедно със свързваите колони.</w:t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ab/>
        <w:tab/>
        <w:t>Символи на стъпките в процеса:</w:t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mc:AlternateContent>
          <mc:Choice Requires="wpg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67310</wp:posOffset>
                </wp:positionV>
                <wp:extent cx="1231900" cy="2931795"/>
                <wp:effectExtent l="10160" t="5080" r="0" b="38100"/>
                <wp:wrapNone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20" cy="2931840"/>
                          <a:chOff x="0" y="0"/>
                          <a:chExt cx="1231920" cy="2931840"/>
                        </a:xfrm>
                      </wpg:grpSpPr>
                      <wps:wsp>
                        <wps:cNvPr id="8" name=""/>
                        <wps:cNvSpPr/>
                        <wps:spPr>
                          <a:xfrm>
                            <a:off x="63000" y="0"/>
                            <a:ext cx="571680" cy="343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6680" y="493920"/>
                            <a:ext cx="57168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9" name=""/>
                        <wps:cNvSpPr/>
                        <wps:spPr>
                          <a:xfrm>
                            <a:off x="0" y="1122840"/>
                            <a:ext cx="800280" cy="4572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b/>
                                  <w:color w:val="auto"/>
                                  <w:kern w:val="2"/>
                                  <w:sz w:val="20"/>
                                  <w:szCs w:val="20"/>
                                  <w:lang w:val="de-DE" w:bidi="he-IL"/>
                                </w:rPr>
                                <w:t xml:space="preserve"> O</w:t>
                              </w:r>
                              <w:r>
                                <w:rPr>
                                  <w:rFonts w:ascii="Arial" w:hAnsi="Arial" w:eastAsia="Times New Roman" w:cs="Arial"/>
                                  <w:b/>
                                  <w:color w:val="auto"/>
                                  <w:kern w:val="2"/>
                                  <w:sz w:val="20"/>
                                  <w:szCs w:val="20"/>
                                  <w:lang w:bidi="he-IL" w:val="bg-BG"/>
                                </w:rPr>
                                <w:t>К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8800" y="2031480"/>
                            <a:ext cx="5716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05000" y="1590840"/>
                            <a:ext cx="0" cy="133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17200" y="1360080"/>
                            <a:ext cx="1602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496080" y="1576800"/>
                            <a:ext cx="308520" cy="240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b/>
                                  <w:color w:val="auto"/>
                                  <w:kern w:val="2"/>
                                  <w:sz w:val="16"/>
                                  <w:szCs w:val="20"/>
                                  <w:lang w:val="de-DE" w:bidi="he-IL"/>
                                </w:rPr>
                                <w:t>дa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82280" y="1150560"/>
                            <a:ext cx="449640" cy="262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b/>
                                  <w:color w:val="auto"/>
                                  <w:kern w:val="2"/>
                                  <w:sz w:val="16"/>
                                  <w:szCs w:val="20"/>
                                  <w:lang w:val="de-DE" w:bidi="he-IL"/>
                                </w:rPr>
                                <w:t>нe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25640" y="2931840"/>
                            <a:ext cx="5562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prstDash val="sysDot"/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68.15pt;margin-top:5.3pt;width:97pt;height:230.8pt" coordorigin="1363,106" coordsize="1940,4616">
                <v:oval id="shape_0" fillcolor="white" stroked="t" o:allowincell="f" style="position:absolute;left:1462;top:106;width:899;height:539;mso-wrap-style:none;v-text-anchor:middle">
                  <v:fill o:detectmouseclick="t" type="solid" color2="black"/>
                  <v:stroke color="black" weight="9360" joinstyle="miter" endcap="flat"/>
                  <w10:wrap type="none"/>
                </v:oval>
                <v:shape id="shape_0" fillcolor="white" stroked="t" o:allowincell="f" style="position:absolute;left:1484;top:884;width:899;height:719;mso-wrap-style:none;v-text-anchor:middl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eastAsia="NSimSun" w:ascii="Liberation Serif" w:hAnsi="Liberation Serif" w:cs="Arial"/>
                            <w:b w:val="false"/>
                            <w:kern w:val="2"/>
                            <w:szCs w:val="24"/>
                            <w:lang w:val="bg-BG" w:bidi="hi-IN"/>
                          </w:rPr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fillcolor="white" stroked="t" o:allowincell="f" style="position:absolute;left:1363;top:1874;width:1259;height:719;mso-wrap-style:square;v-text-anchor:top" type="_x0000_t4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b/>
                            <w:color w:val="auto"/>
                            <w:kern w:val="2"/>
                            <w:sz w:val="20"/>
                            <w:szCs w:val="20"/>
                            <w:lang w:val="de-DE" w:bidi="he-IL"/>
                          </w:rPr>
                          <w:t xml:space="preserve"> O</w:t>
                        </w:r>
                        <w:r>
                          <w:rPr>
                            <w:rFonts w:ascii="Arial" w:hAnsi="Arial" w:eastAsia="Times New Roman" w:cs="Arial"/>
                            <w:b/>
                            <w:color w:val="auto"/>
                            <w:kern w:val="2"/>
                            <w:sz w:val="20"/>
                            <w:szCs w:val="20"/>
                            <w:lang w:bidi="he-IL" w:val="bg-BG"/>
                          </w:rPr>
                          <w:t>К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line id="shape_0" from="1550,3305" to="2449,3305" stroked="t" o:allowincell="f" style="position:absolute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2001,2611" to="2001,2820" stroked="t" o:allowincell="f" style="position:absolute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2650,2248" to="2901,2248" stroked="t" o:allowincell="f" style="position:absolute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shape id="shape_0" stroked="f" o:allowincell="f" style="position:absolute;left:2144;top:2589;width:485;height:377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b/>
                            <w:color w:val="auto"/>
                            <w:kern w:val="2"/>
                            <w:sz w:val="16"/>
                            <w:szCs w:val="20"/>
                            <w:lang w:val="de-DE" w:bidi="he-IL"/>
                          </w:rPr>
                          <w:t>дa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595;top:1918;width:707;height:413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b/>
                            <w:color w:val="auto"/>
                            <w:kern w:val="2"/>
                            <w:sz w:val="16"/>
                            <w:szCs w:val="20"/>
                            <w:lang w:val="de-DE" w:bidi="he-IL"/>
                          </w:rPr>
                          <w:t>нe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1561,4723" to="2436,4723" stroked="t" o:allowincell="f" style="position:absolute">
                  <v:stroke color="black" weight="9360" dashstyle="shortdot" endarrow="block" endarrowwidth="medium" endarrowlength="medium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b w:val="false"/>
          <w:sz w:val="22"/>
          <w:lang w:val="bg-BG"/>
        </w:rPr>
        <w:tab/>
        <w:tab/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ab/>
        <w:tab/>
        <w:tab/>
        <w:tab/>
        <w:tab/>
        <w:tab/>
        <w:t>Старт/край на процеса</w:t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ab/>
        <w:tab/>
        <w:tab/>
        <w:tab/>
        <w:tab/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ab/>
        <w:tab/>
        <w:tab/>
        <w:tab/>
        <w:tab/>
        <w:tab/>
        <w:t>Стъпка на разработка</w:t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ab/>
        <w:tab/>
        <w:tab/>
        <w:tab/>
        <w:tab/>
        <w:tab/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ab/>
        <w:tab/>
        <w:tab/>
        <w:tab/>
        <w:tab/>
        <w:tab/>
        <w:t xml:space="preserve">Решение „ОК“ </w:t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ab/>
        <w:tab/>
        <w:tab/>
        <w:tab/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ab/>
        <w:tab/>
        <w:tab/>
        <w:tab/>
        <w:tab/>
        <w:tab/>
        <w:t>Свързваща стрела в процеса</w:t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</w:tabs>
        <w:ind w:hanging="4248" w:start="4248" w:end="0"/>
        <w:rPr/>
      </w:pPr>
      <w:r>
        <w:rPr>
          <w:b w:val="false"/>
          <w:sz w:val="22"/>
          <w:lang w:val="bg-BG"/>
        </w:rPr>
        <w:t xml:space="preserve">                          </w:t>
      </w:r>
      <w:r>
        <w:rPr>
          <w:b w:val="false"/>
          <w:sz w:val="22"/>
          <w:lang w:val="bg-BG"/>
        </w:rPr>
        <w:t>т1...т</w:t>
      </w:r>
      <w:r>
        <w:rPr>
          <w:b w:val="false"/>
          <w:sz w:val="22"/>
        </w:rPr>
        <w:t>n</w:t>
      </w:r>
      <w:r>
        <w:rPr>
          <w:b w:val="false"/>
          <w:sz w:val="22"/>
          <w:lang w:val="bg-BG"/>
        </w:rPr>
        <w:tab/>
        <w:t>Указващи точки към разясненията на стъпките          в процеса</w:t>
      </w:r>
    </w:p>
    <w:p>
      <w:pPr>
        <w:pStyle w:val="Normal"/>
        <w:tabs>
          <w:tab w:val="clear" w:pos="708"/>
          <w:tab w:val="left" w:pos="0" w:leader="none"/>
        </w:tabs>
        <w:ind w:hanging="4248" w:start="4248" w:end="0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</w:tabs>
        <w:ind w:start="4248" w:end="0"/>
        <w:rPr>
          <w:sz w:val="22"/>
          <w:lang w:val="bg-BG"/>
        </w:rPr>
      </w:pPr>
      <w:r>
        <w:rPr>
          <w:b w:val="false"/>
          <w:sz w:val="22"/>
          <w:lang w:val="bg-BG"/>
        </w:rPr>
        <w:t xml:space="preserve">Указваща стрела за продължаване на  процеса  </w:t>
      </w:r>
    </w:p>
    <w:p>
      <w:pPr>
        <w:pStyle w:val="Normal"/>
        <w:tabs>
          <w:tab w:val="clear" w:pos="708"/>
          <w:tab w:val="left" w:pos="0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08"/>
          <w:tab w:val="left" w:pos="0" w:leader="none"/>
          <w:tab w:val="left" w:pos="709" w:leader="none"/>
          <w:tab w:val="left" w:pos="1418" w:leader="none"/>
          <w:tab w:val="left" w:pos="2127" w:leader="none"/>
        </w:tabs>
        <w:ind w:hanging="1416" w:start="1416" w:end="0"/>
        <w:jc w:val="both"/>
        <w:rPr>
          <w:b w:val="false"/>
          <w:bCs/>
          <w:sz w:val="22"/>
          <w:lang w:val="bg-BG"/>
        </w:rPr>
      </w:pPr>
      <w:r>
        <w:rPr>
          <w:b w:val="false"/>
          <w:sz w:val="22"/>
          <w:lang w:val="bg-BG"/>
        </w:rPr>
        <w:t>Колона 3 :</w:t>
        <w:tab/>
        <w:t>В колоната документи са съответстващите приложения (формуляри, чек-листи, помощ при работата, външни документи и др.), които подпомагат успешния развой на дадените стъпки на процеса.</w:t>
      </w:r>
    </w:p>
    <w:p>
      <w:pPr>
        <w:pStyle w:val="Normal"/>
        <w:tabs>
          <w:tab w:val="clear" w:pos="708"/>
          <w:tab w:val="left" w:pos="0" w:leader="none"/>
          <w:tab w:val="left" w:pos="709" w:leader="none"/>
          <w:tab w:val="left" w:pos="2127" w:leader="none"/>
        </w:tabs>
        <w:jc w:val="both"/>
        <w:rPr>
          <w:b w:val="false"/>
          <w:sz w:val="22"/>
          <w:lang w:val="bg-BG"/>
        </w:rPr>
      </w:pPr>
      <w:r>
        <w:rPr>
          <w:lang w:val="bg-BG"/>
        </w:rPr>
        <w:tab/>
      </w:r>
      <w:r>
        <w:rPr>
          <w:sz w:val="22"/>
          <w:lang w:val="bg-BG"/>
        </w:rPr>
        <w:tab/>
        <w:tab/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sz w:val="22"/>
          <w:lang w:val="bg-BG"/>
        </w:rPr>
      </w:pPr>
      <w:r>
        <w:rPr>
          <w:b w:val="false"/>
          <w:sz w:val="22"/>
          <w:lang w:val="bg-BG"/>
        </w:rPr>
        <w:tab/>
        <w:t>Възможно е също и представяне на описанията на процесите в свободен текст и форма, тъй като горният подход не е винаги приложим за всички дейности в дружеството.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1134" w:leader="none"/>
        </w:tabs>
        <w:ind w:hanging="0" w:start="0"/>
        <w:rPr/>
      </w:pPr>
      <w:r>
        <w:rPr>
          <w:lang w:val="bg-BG"/>
        </w:rPr>
        <w:t>1.4</w:t>
      </w:r>
      <w:r>
        <w:rPr>
          <w:lang w:val="en-US"/>
        </w:rPr>
        <w:t>.3</w:t>
      </w:r>
      <w:r>
        <w:rPr>
          <w:lang w:val="bg-BG"/>
        </w:rPr>
        <w:t xml:space="preserve"> </w:t>
        <w:tab/>
        <w:t>Помощ при работата</w:t>
      </w:r>
    </w:p>
    <w:p>
      <w:pPr>
        <w:pStyle w:val="Normal"/>
        <w:tabs>
          <w:tab w:val="clear" w:pos="708"/>
          <w:tab w:val="left" w:pos="0" w:leader="none"/>
        </w:tabs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BodyText"/>
        <w:ind w:firstLine="708" w:end="0"/>
        <w:jc w:val="both"/>
        <w:rPr/>
      </w:pPr>
      <w:r>
        <w:rPr>
          <w:b w:val="false"/>
          <w:sz w:val="22"/>
          <w:lang w:val="bg-BG"/>
        </w:rPr>
        <w:t>Като помощ при работата служат технически указания, детайлно регулиране и предложения за проверка. Те установяват как трябва да се проведе дадена дейност и какви мерки за безопасност на работното място трябва да бъдат взети под внимание. По този начин те най-често имат статус на описания на процеса. Обозначени са със систематичното съкращение ПР и са налице винаги на работното място. Постройката на хедъра и футера на помощта при работата трябва да е изградена и да съответства на описанията на процеса.</w:t>
      </w:r>
    </w:p>
    <w:p>
      <w:pPr>
        <w:pStyle w:val="Kapber3"/>
        <w:tabs>
          <w:tab w:val="clear" w:pos="708"/>
          <w:tab w:val="left" w:pos="0" w:leader="none"/>
        </w:tabs>
        <w:rPr>
          <w:b w:val="false"/>
          <w:sz w:val="24"/>
          <w:lang w:val="bg-BG"/>
        </w:rPr>
      </w:pPr>
      <w:r>
        <w:rPr>
          <w:b w:val="false"/>
          <w:sz w:val="24"/>
          <w:lang w:val="bg-BG"/>
        </w:rPr>
      </w:r>
    </w:p>
    <w:p>
      <w:pPr>
        <w:pStyle w:val="Kapber3"/>
        <w:tabs>
          <w:tab w:val="clear" w:pos="708"/>
          <w:tab w:val="left" w:pos="0" w:leader="none"/>
        </w:tabs>
        <w:rPr>
          <w:b w:val="false"/>
          <w:sz w:val="24"/>
          <w:lang w:val="bg-BG"/>
        </w:rPr>
      </w:pPr>
      <w:r>
        <w:rPr>
          <w:b w:val="false"/>
          <w:sz w:val="24"/>
          <w:lang w:val="bg-BG"/>
        </w:rPr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1134" w:leader="none"/>
        </w:tabs>
        <w:ind w:hanging="0" w:start="0"/>
        <w:rPr>
          <w:lang w:val="bg-BG"/>
        </w:rPr>
      </w:pPr>
      <w:r>
        <w:rPr>
          <w:lang w:val="bg-BG"/>
        </w:rPr>
        <w:t xml:space="preserve">1.4.4 </w:t>
        <w:tab/>
        <w:t>Чек-листи и формуляри</w:t>
      </w:r>
    </w:p>
    <w:p>
      <w:pPr>
        <w:pStyle w:val="Kapber3"/>
        <w:tabs>
          <w:tab w:val="clear" w:pos="708"/>
          <w:tab w:val="left" w:pos="0" w:leader="none"/>
        </w:tabs>
        <w:rPr>
          <w:rFonts w:ascii="Arial" w:hAnsi="Arial" w:cs="Arial"/>
          <w:b w:val="false"/>
          <w:sz w:val="24"/>
          <w:lang w:val="bg-BG"/>
        </w:rPr>
      </w:pPr>
      <w:r>
        <w:rPr>
          <w:rFonts w:cs="Arial" w:ascii="Arial" w:hAnsi="Arial"/>
          <w:b w:val="false"/>
          <w:sz w:val="24"/>
          <w:lang w:val="bg-BG"/>
        </w:rPr>
      </w:r>
    </w:p>
    <w:p>
      <w:pPr>
        <w:pStyle w:val="BodyText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 xml:space="preserve">Формулярите и чек-листите служат като инструменти за структурирано разбиране на бележките. Обозначени са със систематичното съкращение Ф. </w:t>
      </w:r>
      <w:r>
        <w:rPr>
          <w:b w:val="false"/>
          <w:sz w:val="22"/>
          <w:lang w:val="bg-BG"/>
        </w:rPr>
        <w:t>Постройката на хедъра и футера на чек-листите и формулярите трябва да е изградена и да съответства на описанията на процеса.</w:t>
      </w:r>
    </w:p>
    <w:p>
      <w:pPr>
        <w:pStyle w:val="BodyText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Normal"/>
        <w:rPr>
          <w:b w:val="false"/>
          <w:bCs/>
          <w:sz w:val="28"/>
          <w:lang w:val="bg-BG"/>
        </w:rPr>
      </w:pPr>
      <w:r>
        <w:rPr>
          <w:b w:val="false"/>
          <w:bCs/>
          <w:sz w:val="28"/>
          <w:lang w:val="bg-BG"/>
        </w:rPr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1134" w:leader="none"/>
        </w:tabs>
        <w:ind w:hanging="0" w:start="0"/>
        <w:rPr>
          <w:sz w:val="24"/>
          <w:lang w:val="bg-BG"/>
        </w:rPr>
      </w:pPr>
      <w:r>
        <w:rPr>
          <w:lang w:val="bg-BG"/>
        </w:rPr>
        <w:t xml:space="preserve">1.4.5 </w:t>
        <w:tab/>
        <w:t>Систематика на имената на документите</w:t>
      </w:r>
    </w:p>
    <w:p>
      <w:pPr>
        <w:pStyle w:val="Normal"/>
        <w:rPr>
          <w:lang w:val="bg-BG"/>
        </w:rPr>
      </w:pPr>
      <w:r>
        <w:rPr>
          <w:lang w:val="bg-BG"/>
        </w:rPr>
        <w:tab/>
      </w:r>
    </w:p>
    <w:p>
      <w:pPr>
        <w:pStyle w:val="Normal"/>
        <w:ind w:firstLine="708" w:end="0"/>
        <w:jc w:val="both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 xml:space="preserve">Имената на документите са систематично изградени с букви и цифри и съдържат: </w:t>
      </w:r>
    </w:p>
    <w:p>
      <w:pPr>
        <w:pStyle w:val="Normal"/>
        <w:jc w:val="both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ind w:firstLine="708" w:start="360" w:end="0"/>
        <w:jc w:val="both"/>
        <w:rPr/>
      </w:pPr>
      <w:r>
        <w:rPr>
          <w:b w:val="false"/>
          <w:sz w:val="22"/>
        </w:rPr>
        <w:t xml:space="preserve">1) </w:t>
      </w:r>
      <w:r>
        <w:rPr>
          <w:b w:val="false"/>
          <w:sz w:val="22"/>
          <w:lang w:val="bg-BG"/>
        </w:rPr>
        <w:t>типа на документа</w:t>
      </w:r>
      <w:r>
        <w:rPr>
          <w:b w:val="false"/>
          <w:sz w:val="22"/>
        </w:rPr>
        <w:t xml:space="preserve"> </w:t>
      </w:r>
    </w:p>
    <w:p>
      <w:pPr>
        <w:pStyle w:val="Normal"/>
        <w:jc w:val="both"/>
        <w:rPr>
          <w:b w:val="false"/>
          <w:sz w:val="22"/>
        </w:rPr>
      </w:pPr>
      <w:r>
        <w:rPr>
          <w:b w:val="false"/>
          <w:sz w:val="22"/>
        </w:rPr>
      </w:r>
    </w:p>
    <w:p>
      <w:pPr>
        <w:pStyle w:val="Normal"/>
        <w:numPr>
          <w:ilvl w:val="0"/>
          <w:numId w:val="7"/>
        </w:numPr>
        <w:jc w:val="both"/>
        <w:rPr>
          <w:b w:val="false"/>
          <w:sz w:val="22"/>
          <w:lang w:val="ru-RU"/>
        </w:rPr>
      </w:pPr>
      <w:r>
        <w:rPr>
          <w:b w:val="false"/>
          <w:sz w:val="22"/>
          <w:lang w:val="bg-BG"/>
        </w:rPr>
        <w:t>ИН</w:t>
      </w:r>
      <w:r>
        <w:rPr>
          <w:b w:val="false"/>
          <w:sz w:val="22"/>
          <w:lang w:val="ru-RU"/>
        </w:rPr>
        <w:t xml:space="preserve"> </w:t>
      </w:r>
      <w:r>
        <w:rPr>
          <w:b w:val="false"/>
          <w:sz w:val="22"/>
          <w:lang w:val="bg-BG"/>
        </w:rPr>
        <w:t xml:space="preserve">интегриран наръчник </w:t>
      </w:r>
    </w:p>
    <w:p>
      <w:pPr>
        <w:pStyle w:val="Normal"/>
        <w:numPr>
          <w:ilvl w:val="0"/>
          <w:numId w:val="11"/>
        </w:numPr>
        <w:jc w:val="both"/>
        <w:rPr>
          <w:b w:val="false"/>
          <w:sz w:val="22"/>
          <w:lang w:val="ru-RU"/>
        </w:rPr>
      </w:pPr>
      <w:r>
        <w:rPr>
          <w:b w:val="false"/>
          <w:sz w:val="22"/>
          <w:lang w:val="bg-BG"/>
        </w:rPr>
        <w:t xml:space="preserve">ОП описание на процеса </w:t>
      </w:r>
    </w:p>
    <w:p>
      <w:pPr>
        <w:pStyle w:val="Normal"/>
        <w:numPr>
          <w:ilvl w:val="0"/>
          <w:numId w:val="11"/>
        </w:numPr>
        <w:jc w:val="both"/>
        <w:rPr>
          <w:b w:val="false"/>
          <w:sz w:val="22"/>
          <w:lang w:val="ru-RU"/>
        </w:rPr>
      </w:pPr>
      <w:r>
        <w:rPr>
          <w:b w:val="false"/>
          <w:sz w:val="22"/>
          <w:lang w:val="bg-BG"/>
        </w:rPr>
        <w:t xml:space="preserve">РИ работна инструкция </w:t>
      </w:r>
    </w:p>
    <w:p>
      <w:pPr>
        <w:pStyle w:val="Normal"/>
        <w:numPr>
          <w:ilvl w:val="0"/>
          <w:numId w:val="11"/>
        </w:numPr>
        <w:jc w:val="both"/>
        <w:rPr>
          <w:b w:val="false"/>
          <w:lang w:val="ru-RU"/>
        </w:rPr>
      </w:pPr>
      <w:r>
        <w:rPr>
          <w:b w:val="false"/>
          <w:sz w:val="22"/>
          <w:lang w:val="bg-BG"/>
        </w:rPr>
        <w:t>Ф</w:t>
      </w:r>
      <w:r>
        <w:rPr>
          <w:b w:val="false"/>
          <w:sz w:val="22"/>
          <w:lang w:val="ru-RU"/>
        </w:rPr>
        <w:t xml:space="preserve"> </w:t>
      </w:r>
      <w:r>
        <w:rPr>
          <w:b w:val="false"/>
          <w:sz w:val="22"/>
          <w:lang w:val="bg-BG"/>
        </w:rPr>
        <w:t>формуляри</w:t>
      </w:r>
    </w:p>
    <w:p>
      <w:pPr>
        <w:pStyle w:val="BodyText3"/>
        <w:tabs>
          <w:tab w:val="clear" w:pos="708"/>
          <w:tab w:val="left" w:pos="2220" w:leader="none"/>
        </w:tabs>
        <w:rPr>
          <w:lang w:val="ru-RU"/>
        </w:rPr>
      </w:pPr>
      <w:r>
        <w:rPr>
          <w:lang w:val="ru-RU"/>
        </w:rPr>
        <w:tab/>
      </w:r>
    </w:p>
    <w:p>
      <w:pPr>
        <w:pStyle w:val="BodyText3"/>
        <w:ind w:firstLine="708" w:start="360" w:end="0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  <w:t xml:space="preserve">2) </w:t>
      </w:r>
      <w:r>
        <w:rPr>
          <w:b w:val="false"/>
          <w:sz w:val="22"/>
          <w:lang w:val="bg-BG"/>
        </w:rPr>
        <w:t>номера на капителя (главата) на документацията</w:t>
      </w:r>
    </w:p>
    <w:p>
      <w:pPr>
        <w:pStyle w:val="BodyText3"/>
        <w:numPr>
          <w:ilvl w:val="0"/>
          <w:numId w:val="10"/>
        </w:numPr>
        <w:spacing w:before="0" w:after="0"/>
        <w:jc w:val="both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  <w:t xml:space="preserve">1 </w:t>
      </w:r>
      <w:r>
        <w:rPr>
          <w:b w:val="false"/>
          <w:sz w:val="22"/>
          <w:lang w:val="bg-BG"/>
        </w:rPr>
        <w:t>управление на СУ</w:t>
      </w:r>
    </w:p>
    <w:p>
      <w:pPr>
        <w:pStyle w:val="BodyText3"/>
        <w:numPr>
          <w:ilvl w:val="0"/>
          <w:numId w:val="10"/>
        </w:numPr>
        <w:spacing w:before="0" w:after="0"/>
        <w:jc w:val="both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  <w:t xml:space="preserve">2 </w:t>
      </w:r>
      <w:r>
        <w:rPr>
          <w:b w:val="false"/>
          <w:sz w:val="22"/>
          <w:lang w:val="bg-BG"/>
        </w:rPr>
        <w:t>лидерство</w:t>
      </w:r>
    </w:p>
    <w:p>
      <w:pPr>
        <w:pStyle w:val="BodyText3"/>
        <w:numPr>
          <w:ilvl w:val="0"/>
          <w:numId w:val="10"/>
        </w:numPr>
        <w:spacing w:before="0" w:after="0"/>
        <w:jc w:val="both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  <w:t xml:space="preserve">3 </w:t>
      </w:r>
      <w:r>
        <w:rPr>
          <w:b w:val="false"/>
          <w:sz w:val="22"/>
          <w:lang w:val="bg-BG"/>
        </w:rPr>
        <w:t>управление на ресурси</w:t>
      </w:r>
    </w:p>
    <w:p>
      <w:pPr>
        <w:pStyle w:val="BodyText3"/>
        <w:numPr>
          <w:ilvl w:val="0"/>
          <w:numId w:val="10"/>
        </w:numPr>
        <w:spacing w:before="0" w:after="0"/>
        <w:jc w:val="both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  <w:t xml:space="preserve">4 </w:t>
      </w:r>
      <w:r>
        <w:rPr>
          <w:b w:val="false"/>
          <w:sz w:val="22"/>
          <w:lang w:val="bg-BG"/>
        </w:rPr>
        <w:t>дейности</w:t>
      </w:r>
    </w:p>
    <w:p>
      <w:pPr>
        <w:pStyle w:val="BodyText3"/>
        <w:numPr>
          <w:ilvl w:val="0"/>
          <w:numId w:val="10"/>
        </w:numPr>
        <w:spacing w:before="0" w:after="0"/>
        <w:jc w:val="both"/>
        <w:rPr>
          <w:sz w:val="22"/>
          <w:lang w:val="ru-RU"/>
        </w:rPr>
      </w:pPr>
      <w:r>
        <w:rPr>
          <w:b w:val="false"/>
          <w:sz w:val="22"/>
          <w:lang w:val="ru-RU"/>
        </w:rPr>
        <w:t xml:space="preserve">5 </w:t>
      </w:r>
      <w:r>
        <w:rPr>
          <w:b w:val="false"/>
          <w:sz w:val="22"/>
          <w:lang w:val="bg-BG"/>
        </w:rPr>
        <w:t>измерване</w:t>
      </w:r>
      <w:r>
        <w:rPr>
          <w:b w:val="false"/>
          <w:sz w:val="22"/>
          <w:lang w:val="ru-RU"/>
        </w:rPr>
        <w:t xml:space="preserve">, </w:t>
      </w:r>
      <w:r>
        <w:rPr>
          <w:b w:val="false"/>
          <w:sz w:val="22"/>
          <w:lang w:val="bg-BG"/>
        </w:rPr>
        <w:t>анализ, подобрение</w:t>
      </w:r>
    </w:p>
    <w:p>
      <w:pPr>
        <w:pStyle w:val="BodyText3"/>
        <w:rPr>
          <w:b w:val="false"/>
          <w:sz w:val="22"/>
          <w:lang w:val="en-US"/>
        </w:rPr>
      </w:pPr>
      <w:r>
        <w:rPr>
          <w:b w:val="false"/>
          <w:sz w:val="22"/>
          <w:lang w:val="en-US"/>
        </w:rPr>
      </w:r>
    </w:p>
    <w:p>
      <w:pPr>
        <w:pStyle w:val="BodyText3"/>
        <w:tabs>
          <w:tab w:val="clear" w:pos="708"/>
          <w:tab w:val="left" w:pos="993" w:leader="none"/>
        </w:tabs>
        <w:ind w:start="708" w:end="0"/>
        <w:rPr/>
      </w:pPr>
      <w:r>
        <w:rPr>
          <w:b w:val="false"/>
          <w:sz w:val="22"/>
          <w:lang w:val="ru-RU"/>
        </w:rPr>
        <w:tab/>
        <w:t xml:space="preserve">  3) поредния </w:t>
      </w:r>
      <w:r>
        <w:rPr>
          <w:b w:val="false"/>
          <w:sz w:val="22"/>
          <w:lang w:val="bg-BG"/>
        </w:rPr>
        <w:t>номер и името на описание на процеса, работната инструкция формуляра, глава от наръчника</w:t>
      </w:r>
      <w:r>
        <w:rPr>
          <w:b w:val="false"/>
          <w:sz w:val="22"/>
          <w:lang w:val="ru-RU"/>
        </w:rPr>
        <w:t>.</w:t>
      </w:r>
    </w:p>
    <w:p>
      <w:pPr>
        <w:pStyle w:val="BodyText3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</w:r>
    </w:p>
    <w:p>
      <w:pPr>
        <w:pStyle w:val="BodyText3"/>
        <w:rPr/>
      </w:pPr>
      <w:r>
        <w:rPr>
          <w:b w:val="false"/>
          <w:bCs/>
          <w:sz w:val="22"/>
          <w:lang w:val="bg-BG"/>
        </w:rPr>
        <w:t>Пример</w:t>
      </w:r>
      <w:r>
        <w:rPr>
          <w:b w:val="false"/>
          <w:bCs/>
          <w:sz w:val="22"/>
          <w:lang w:val="ru-RU"/>
        </w:rPr>
        <w:t>:</w:t>
      </w:r>
    </w:p>
    <w:p>
      <w:pPr>
        <w:pStyle w:val="BodyText3"/>
        <w:rPr>
          <w:b w:val="false"/>
          <w:bCs/>
          <w:sz w:val="22"/>
          <w:lang w:val="ru-RU"/>
        </w:rPr>
      </w:pPr>
      <w:r>
        <w:rPr>
          <w:b w:val="false"/>
          <w:bCs/>
          <w:sz w:val="22"/>
          <w:lang w:val="ru-RU"/>
        </w:rPr>
      </w:r>
    </w:p>
    <w:p>
      <w:pPr>
        <w:pStyle w:val="Normal"/>
        <w:jc w:val="both"/>
        <w:rPr/>
      </w:pPr>
      <w:r>
        <w:rPr>
          <w:b w:val="false"/>
          <w:sz w:val="22"/>
          <w:lang w:val="bg-BG"/>
        </w:rPr>
        <w:t>Името на едно описание на процеса се съст</w:t>
      </w:r>
      <w:r>
        <w:rPr>
          <w:b w:val="false"/>
          <w:sz w:val="22"/>
          <w:lang w:val="ru-RU"/>
        </w:rPr>
        <w:t xml:space="preserve">авя по средния начин </w:t>
      </w:r>
      <w:r>
        <w:rPr>
          <w:b w:val="false"/>
          <w:sz w:val="22"/>
          <w:lang w:val="bg-BG"/>
        </w:rPr>
        <w:t>напр. от:</w:t>
      </w:r>
      <w:r>
        <w:rPr>
          <w:b w:val="false"/>
          <w:sz w:val="22"/>
          <w:lang w:val="ru-RU"/>
        </w:rPr>
        <w:t>:</w:t>
      </w:r>
    </w:p>
    <w:p>
      <w:pPr>
        <w:pStyle w:val="Normal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</w:r>
    </w:p>
    <w:p>
      <w:pPr>
        <w:pStyle w:val="BodyText"/>
        <w:rPr/>
      </w:pPr>
      <w: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193675</wp:posOffset>
                </wp:positionV>
                <wp:extent cx="252730" cy="194945"/>
                <wp:effectExtent l="3175" t="3810" r="3175" b="381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720" cy="1951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pt,15.25pt" to="190.85pt,30.55pt" stroked="t" o:allowincell="f" style="position:absolute;flip:x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2529205</wp:posOffset>
                </wp:positionH>
                <wp:positionV relativeFrom="paragraph">
                  <wp:posOffset>193675</wp:posOffset>
                </wp:positionV>
                <wp:extent cx="442595" cy="194945"/>
                <wp:effectExtent l="2540" t="4445" r="2540" b="4445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40" cy="1951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15pt,15.25pt" to="233.95pt,30.5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2767330</wp:posOffset>
                </wp:positionH>
                <wp:positionV relativeFrom="paragraph">
                  <wp:posOffset>193675</wp:posOffset>
                </wp:positionV>
                <wp:extent cx="1690370" cy="194945"/>
                <wp:effectExtent l="635" t="5080" r="635" b="5080"/>
                <wp:wrapNone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1951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9pt,15.25pt" to="350.95pt,30.5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 w:val="false"/>
          <w:lang w:val="ru-RU"/>
        </w:rPr>
        <w:tab/>
        <w:t xml:space="preserve">   </w:t>
        <w:tab/>
        <w:tab/>
        <w:tab/>
      </w:r>
      <w:r>
        <w:rPr>
          <w:lang w:val="ru-RU"/>
        </w:rPr>
        <w:tab/>
      </w:r>
      <w:r>
        <w:rPr>
          <w:lang w:val="bg-BG"/>
        </w:rPr>
        <w:t xml:space="preserve"> </w:t>
      </w:r>
      <w:r>
        <w:rPr>
          <w:b w:val="false"/>
          <w:lang w:val="bg-BG"/>
        </w:rPr>
        <w:t>ОП</w:t>
      </w:r>
      <w:r>
        <w:rPr>
          <w:b w:val="false"/>
        </w:rPr>
        <w:t>x</w:t>
      </w:r>
      <w:r>
        <w:rPr>
          <w:b w:val="false"/>
          <w:lang w:val="ru-RU"/>
        </w:rPr>
        <w:t>-</w:t>
      </w:r>
      <w:r>
        <w:rPr>
          <w:b w:val="false"/>
        </w:rPr>
        <w:t>yz</w:t>
      </w:r>
      <w:r>
        <w:rPr>
          <w:b w:val="false"/>
          <w:lang w:val="bg-BG"/>
        </w:rPr>
        <w:t xml:space="preserve">Име </w:t>
      </w:r>
      <w:r>
        <w:rPr>
          <w:b w:val="false"/>
          <w:lang w:val="ru-RU"/>
        </w:rPr>
        <w:tab/>
        <w:tab/>
        <w:tab/>
        <w:tab/>
      </w:r>
    </w:p>
    <w:p>
      <w:pPr>
        <w:pStyle w:val="Normal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</w:r>
    </w:p>
    <w:p>
      <w:pPr>
        <w:pStyle w:val="Normal"/>
        <w:ind w:firstLine="708" w:start="2124" w:end="0"/>
        <w:rPr/>
      </w:pPr>
      <w:r>
        <w:rPr>
          <w:b w:val="false"/>
          <w:sz w:val="22"/>
          <w:lang w:val="bg-BG"/>
        </w:rPr>
        <w:t>Съкращение</w:t>
      </w:r>
      <w:r>
        <w:rPr>
          <w:b w:val="false"/>
          <w:sz w:val="22"/>
          <w:lang w:val="ru-RU"/>
        </w:rPr>
        <w:t xml:space="preserve">   </w:t>
      </w:r>
      <w:r>
        <w:rPr>
          <w:b w:val="false"/>
          <w:sz w:val="22"/>
          <w:lang w:val="bg-BG"/>
        </w:rPr>
        <w:t>номер на глава</w:t>
      </w:r>
      <w:r>
        <w:rPr>
          <w:b w:val="false"/>
          <w:sz w:val="22"/>
          <w:lang w:val="ru-RU"/>
        </w:rPr>
        <w:tab/>
        <w:t xml:space="preserve">   </w:t>
      </w:r>
      <w:r>
        <w:rPr>
          <w:b w:val="false"/>
          <w:sz w:val="22"/>
          <w:lang w:val="bg-BG"/>
        </w:rPr>
        <w:t xml:space="preserve">текущ номер на </w:t>
      </w:r>
      <w:r>
        <w:rPr>
          <w:b w:val="false"/>
          <w:sz w:val="22"/>
          <w:lang w:val="ru-RU"/>
        </w:rPr>
        <w:t xml:space="preserve"> </w:t>
      </w:r>
    </w:p>
    <w:p>
      <w:pPr>
        <w:pStyle w:val="Normal"/>
        <w:ind w:firstLine="708" w:start="2124" w:end="0"/>
        <w:rPr/>
      </w:pPr>
      <w:r>
        <w:rPr>
          <w:b w:val="false"/>
          <w:sz w:val="22"/>
          <w:lang w:val="bg-BG"/>
        </w:rPr>
        <w:t>за описание</w:t>
      </w:r>
      <w:r>
        <w:rPr>
          <w:b w:val="false"/>
          <w:sz w:val="22"/>
          <w:lang w:val="ru-RU"/>
        </w:rPr>
        <w:tab/>
        <w:t xml:space="preserve"> от документацията</w:t>
        <w:tab/>
        <w:t xml:space="preserve">   </w:t>
      </w:r>
      <w:r>
        <w:rPr>
          <w:b w:val="false"/>
          <w:sz w:val="22"/>
          <w:lang w:val="bg-BG"/>
        </w:rPr>
        <w:t>документа</w:t>
      </w:r>
    </w:p>
    <w:p>
      <w:pPr>
        <w:pStyle w:val="Normal"/>
        <w:ind w:firstLine="708" w:start="2124" w:end="0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 xml:space="preserve">на процеса                             </w:t>
        <w:tab/>
        <w:t xml:space="preserve">   от тази глава</w:t>
      </w:r>
    </w:p>
    <w:p>
      <w:pPr>
        <w:pStyle w:val="Normal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  <w:t xml:space="preserve"> </w:t>
      </w:r>
      <w:r>
        <w:rPr>
          <w:b w:val="false"/>
          <w:sz w:val="22"/>
          <w:lang w:val="bg-BG"/>
        </w:rPr>
        <w:tab/>
        <w:tab/>
      </w:r>
    </w:p>
    <w:p>
      <w:pPr>
        <w:pStyle w:val="Normal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BodyTextIndent3"/>
        <w:ind w:start="0" w:end="0"/>
        <w:rPr/>
      </w:pPr>
      <w:r>
        <w:rPr>
          <w:lang w:val="bg-BG"/>
        </w:rPr>
        <w:t>напр.  ОП4-01 „Управление на производството“ е процесно описание № 01 в глава 4 дейности. То се свързва с процеса на управление на производството.</w:t>
      </w:r>
    </w:p>
    <w:p>
      <w:pPr>
        <w:pStyle w:val="BodyTextIndent3"/>
        <w:rPr>
          <w:lang w:val="bg-BG"/>
        </w:rPr>
      </w:pPr>
      <w:r>
        <w:rPr>
          <w:lang w:val="bg-BG"/>
        </w:rPr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1134" w:leader="none"/>
        </w:tabs>
        <w:ind w:hanging="0" w:start="0"/>
        <w:rPr>
          <w:lang w:val="ru-RU"/>
        </w:rPr>
      </w:pPr>
      <w:r>
        <w:rPr>
          <w:lang w:val="bg-BG"/>
        </w:rPr>
        <w:t>1.4.</w:t>
      </w:r>
      <w:r>
        <w:rPr>
          <w:lang w:val="ru-RU"/>
        </w:rPr>
        <w:t xml:space="preserve">6 </w:t>
        <w:tab/>
      </w:r>
      <w:r>
        <w:rPr>
          <w:lang w:val="bg-BG"/>
        </w:rPr>
        <w:t>Използвани съкращения и понятия</w:t>
      </w:r>
    </w:p>
    <w:p>
      <w:pPr>
        <w:pStyle w:val="Normal"/>
        <w:rPr>
          <w:sz w:val="22"/>
          <w:lang w:val="ru-RU"/>
        </w:rPr>
      </w:pPr>
      <w:r>
        <w:rPr>
          <w:sz w:val="22"/>
          <w:lang w:val="ru-RU"/>
        </w:rPr>
      </w:r>
    </w:p>
    <w:tbl>
      <w:tblPr>
        <w:tblW w:w="92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983"/>
        <w:gridCol w:w="7231"/>
      </w:tblGrid>
      <w:tr>
        <w:trPr/>
        <w:tc>
          <w:tcPr>
            <w:tcW w:w="1983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BodyText342"/>
              <w:rPr/>
            </w:pPr>
            <w:r>
              <w:rPr>
                <w:b/>
                <w:lang w:val="bg-BG"/>
              </w:rPr>
              <w:t>Съкращение</w:t>
            </w:r>
            <w:r>
              <w:rPr>
                <w:b/>
              </w:rPr>
              <w:t>:</w:t>
            </w:r>
          </w:p>
        </w:tc>
        <w:tc>
          <w:tcPr>
            <w:tcW w:w="723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jc w:val="both"/>
              <w:rPr/>
            </w:pPr>
            <w:r>
              <w:rPr>
                <w:bCs/>
                <w:lang w:val="bg-BG"/>
              </w:rPr>
              <w:t>Значение</w:t>
            </w:r>
            <w:r>
              <w:rPr>
                <w:bCs/>
              </w:rPr>
              <w:t>: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ПР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Помощ при работата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Ф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Формуляр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РП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Ръково</w:t>
            </w:r>
            <w:r>
              <w:rPr>
                <w:rFonts w:cs="Arial"/>
                <w:b w:val="false"/>
                <w:sz w:val="22"/>
                <w:szCs w:val="22"/>
                <w:lang w:val="eu-ES"/>
              </w:rPr>
              <w:t>д</w:t>
            </w:r>
            <w:r>
              <w:rPr>
                <w:rFonts w:cs="Arial"/>
                <w:b w:val="false"/>
                <w:sz w:val="22"/>
                <w:szCs w:val="22"/>
                <w:lang w:val="bg-BG"/>
              </w:rPr>
              <w:t>ство на предприятието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bCs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/>
              </w:rPr>
              <w:t>Н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bCs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/>
              </w:rPr>
              <w:t>Наръчник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eu-ES"/>
              </w:rPr>
            </w:pPr>
            <w:r>
              <w:rPr>
                <w:rFonts w:cs="Arial"/>
                <w:b w:val="false"/>
                <w:sz w:val="22"/>
                <w:szCs w:val="22"/>
                <w:lang w:val="eu-ES"/>
              </w:rPr>
              <w:t>РИ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eu-ES"/>
              </w:rPr>
            </w:pPr>
            <w:r>
              <w:rPr>
                <w:rFonts w:cs="Arial"/>
                <w:b w:val="false"/>
                <w:sz w:val="22"/>
                <w:szCs w:val="22"/>
                <w:lang w:val="eu-ES"/>
              </w:rPr>
              <w:t>Работна Инструкция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Сътр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 xml:space="preserve">Сътрудник 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ОП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Описание на процеса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Качество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eu-ES"/>
              </w:rPr>
              <w:t>У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eu-ES"/>
              </w:rPr>
              <w:t>Управител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УКС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Управително-консултативен съвет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ПУ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Помощник управител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en-US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ПР за ИСУ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Пълномощник от ръководството за интегрираната система за управление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КЗБР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Координатор по безопасност и здраве при работа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НТОМП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Началник техническо обслужване на машинен парк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КК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Координатор по качество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Дпроизв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en-US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Директор производство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Дстроит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 xml:space="preserve">Директор </w:t>
            </w:r>
            <w:r>
              <w:rPr>
                <w:rFonts w:cs="Arial"/>
                <w:b w:val="false"/>
                <w:sz w:val="22"/>
                <w:szCs w:val="22"/>
                <w:lang w:val="en-US"/>
              </w:rPr>
              <w:t>строителство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Дтърг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Търговски директор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ГС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Главен счетоводител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АТО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Администратор търговски отдел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Т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Търговец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ТС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Технически секретар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РЕ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Ръководител експедиция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АТО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Администратор търговски отдел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en-US"/>
              </w:rPr>
              <w:t>ОТС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Отговорен търговец по сделката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КЗ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Координатор заваряване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ЕСТ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Експедитор стоки и товари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КП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Координатор проекти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РД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Развойна дейност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ТР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Технически ръководител</w:t>
            </w:r>
          </w:p>
        </w:tc>
      </w:tr>
      <w:tr>
        <w:trPr>
          <w:trHeight w:val="65" w:hRule="atLeast"/>
        </w:trPr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ПР за ЗБР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Упълномощен представител от ръководството за здравословна и безопасна работа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ПР за ОС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Упълномощен представител от ръководството за околната среда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ПК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Пълномощник по качеството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СУК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Система за управление на качеството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ИСУ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Интегрирана система за управление</w:t>
            </w:r>
          </w:p>
        </w:tc>
      </w:tr>
      <w:tr>
        <w:trPr>
          <w:trHeight w:val="65" w:hRule="atLeast"/>
        </w:trPr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Кл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Клиент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ТСИК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Технически средства за измерване и контрол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ЗБР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Здраве и безопасност при работа</w:t>
            </w:r>
          </w:p>
        </w:tc>
      </w:tr>
      <w:tr>
        <w:trPr/>
        <w:tc>
          <w:tcPr>
            <w:tcW w:w="1983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ОС</w:t>
            </w:r>
          </w:p>
        </w:tc>
        <w:tc>
          <w:tcPr>
            <w:tcW w:w="723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both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Околна среда</w:t>
            </w:r>
          </w:p>
        </w:tc>
      </w:tr>
    </w:tbl>
    <w:p>
      <w:pPr>
        <w:pStyle w:val="Normal"/>
        <w:jc w:val="center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center"/>
        <w:rPr>
          <w:sz w:val="22"/>
          <w:lang w:val="bg-BG"/>
        </w:rPr>
      </w:pPr>
      <w:r>
        <w:rPr>
          <w:sz w:val="22"/>
          <w:lang w:val="bg-BG"/>
        </w:rPr>
        <w:t>Използвани са следните понятия:</w:t>
      </w:r>
    </w:p>
    <w:p>
      <w:pPr>
        <w:pStyle w:val="Normal"/>
        <w:rPr>
          <w:sz w:val="22"/>
          <w:szCs w:val="24"/>
          <w:lang w:val="bg-BG"/>
        </w:rPr>
      </w:pPr>
      <w:r>
        <w:rPr>
          <w:sz w:val="22"/>
          <w:szCs w:val="24"/>
          <w:lang w:val="bg-BG"/>
        </w:rPr>
      </w:r>
    </w:p>
    <w:p>
      <w:pPr>
        <w:pStyle w:val="Normal"/>
        <w:jc w:val="both"/>
        <w:rPr>
          <w:b w:val="false"/>
          <w:bCs/>
          <w:sz w:val="22"/>
          <w:szCs w:val="22"/>
          <w:lang w:val="bg-BG"/>
        </w:rPr>
      </w:pPr>
      <w:r>
        <w:rPr>
          <w:b w:val="false"/>
          <w:bCs/>
          <w:sz w:val="22"/>
          <w:szCs w:val="22"/>
          <w:lang w:val="bg-BG"/>
        </w:rPr>
      </w:r>
    </w:p>
    <w:p>
      <w:pPr>
        <w:pStyle w:val="Normal"/>
        <w:ind w:firstLine="708" w:end="0"/>
        <w:jc w:val="both"/>
        <w:rPr>
          <w:bCs/>
          <w:szCs w:val="24"/>
          <w:lang w:val="bg-BG"/>
        </w:rPr>
      </w:pPr>
      <w:r>
        <w:rPr>
          <w:bCs/>
          <w:szCs w:val="24"/>
          <w:lang w:val="bg-BG"/>
        </w:rPr>
        <w:t>процес</w:t>
      </w:r>
    </w:p>
    <w:p>
      <w:pPr>
        <w:pStyle w:val="Normal"/>
        <w:jc w:val="both"/>
        <w:rPr>
          <w:b w:val="false"/>
          <w:bCs/>
          <w:sz w:val="22"/>
          <w:szCs w:val="22"/>
          <w:lang w:val="bg-BG"/>
        </w:rPr>
      </w:pPr>
      <w:r>
        <w:rPr>
          <w:b w:val="false"/>
          <w:bCs/>
          <w:sz w:val="22"/>
          <w:szCs w:val="22"/>
          <w:lang w:val="bg-BG"/>
        </w:rPr>
        <w:t>система от дейности, която използва ресурси за превръщане входните елементи в изходни</w:t>
      </w:r>
    </w:p>
    <w:p>
      <w:pPr>
        <w:pStyle w:val="Heading9"/>
        <w:spacing w:before="0" w:after="0"/>
        <w:jc w:val="both"/>
        <w:rPr>
          <w:rFonts w:cs="Times New Roman"/>
          <w:b w:val="false"/>
          <w:bCs/>
          <w:sz w:val="24"/>
          <w:szCs w:val="24"/>
          <w:lang w:val="bg-BG"/>
        </w:rPr>
      </w:pPr>
      <w:r>
        <w:rPr>
          <w:rFonts w:cs="Times New Roman"/>
          <w:b w:val="false"/>
          <w:bCs/>
          <w:sz w:val="24"/>
          <w:szCs w:val="24"/>
          <w:lang w:val="bg-BG"/>
        </w:rPr>
      </w:r>
    </w:p>
    <w:p>
      <w:pPr>
        <w:pStyle w:val="Heading9"/>
        <w:spacing w:before="0" w:after="0"/>
        <w:ind w:firstLine="708" w:end="0"/>
        <w:jc w:val="both"/>
        <w:rPr/>
      </w:pPr>
      <w:r>
        <w:rPr>
          <w:rFonts w:cs="Times New Roman"/>
          <w:sz w:val="24"/>
          <w:szCs w:val="24"/>
          <w:lang w:val="bg-BG"/>
        </w:rPr>
        <w:t>доставчик</w:t>
      </w:r>
    </w:p>
    <w:p>
      <w:pPr>
        <w:pStyle w:val="Normal"/>
        <w:jc w:val="both"/>
        <w:rPr/>
      </w:pPr>
      <w:r>
        <w:rPr>
          <w:b w:val="false"/>
          <w:bCs/>
          <w:sz w:val="22"/>
          <w:lang w:val="bg-BG"/>
        </w:rPr>
        <w:t>Като доставчици са обозначени външните доставчици на продукти и услуги.</w:t>
      </w:r>
    </w:p>
    <w:p>
      <w:pPr>
        <w:pStyle w:val="Normal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Normal"/>
        <w:jc w:val="both"/>
        <w:rPr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  <w:tab/>
      </w:r>
      <w:r>
        <w:rPr>
          <w:bCs/>
          <w:lang w:val="bg-BG"/>
        </w:rPr>
        <w:t>закупен продукт</w:t>
      </w:r>
    </w:p>
    <w:p>
      <w:pPr>
        <w:pStyle w:val="Normal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  <w:t>Продукти и услуги, закупени от външни доставчици.</w:t>
      </w:r>
    </w:p>
    <w:p>
      <w:pPr>
        <w:pStyle w:val="Normal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Heading9"/>
        <w:spacing w:before="0" w:after="0"/>
        <w:ind w:firstLine="708" w:end="0"/>
        <w:jc w:val="both"/>
        <w:rPr/>
      </w:pPr>
      <w:r>
        <w:rPr>
          <w:rFonts w:cs="Times New Roman"/>
          <w:sz w:val="24"/>
          <w:szCs w:val="24"/>
          <w:lang w:val="bg-BG"/>
        </w:rPr>
        <w:t>организация</w:t>
      </w:r>
    </w:p>
    <w:p>
      <w:pPr>
        <w:pStyle w:val="Normal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  <w:t>Организация е самото ни предприятие.</w:t>
      </w:r>
    </w:p>
    <w:p>
      <w:pPr>
        <w:pStyle w:val="Normal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Heading9"/>
        <w:spacing w:before="0" w:after="0"/>
        <w:ind w:firstLine="708" w:end="0"/>
        <w:jc w:val="both"/>
        <w:rPr>
          <w:rFonts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  <w:t>к</w:t>
      </w:r>
      <w:r>
        <w:rPr>
          <w:rFonts w:cs="Times New Roman"/>
          <w:sz w:val="24"/>
          <w:szCs w:val="24"/>
          <w:lang w:val="ru-RU"/>
        </w:rPr>
        <w:t>лиент</w:t>
      </w:r>
    </w:p>
    <w:p>
      <w:pPr>
        <w:pStyle w:val="Normal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  <w:t>Клиенти са нашите клиенти, т.е. тези, на които предоставяме продукти срещу заплащане.</w:t>
      </w:r>
    </w:p>
    <w:p>
      <w:pPr>
        <w:pStyle w:val="Normal"/>
        <w:rPr>
          <w:rFonts w:cs="Arial"/>
          <w:b w:val="false"/>
          <w:bCs/>
          <w:sz w:val="22"/>
          <w:szCs w:val="22"/>
          <w:lang w:val="bg-BG"/>
        </w:rPr>
      </w:pPr>
      <w:r>
        <w:rPr>
          <w:rFonts w:cs="Arial"/>
          <w:b w:val="false"/>
          <w:bCs/>
          <w:sz w:val="22"/>
          <w:szCs w:val="22"/>
          <w:lang w:val="bg-BG"/>
        </w:rPr>
      </w:r>
    </w:p>
    <w:p>
      <w:pPr>
        <w:pStyle w:val="Heading9"/>
        <w:spacing w:before="0" w:after="0"/>
        <w:ind w:firstLine="708" w:end="0"/>
        <w:jc w:val="both"/>
        <w:rPr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  <w:t>качество</w:t>
      </w:r>
      <w:r>
        <w:rPr>
          <w:sz w:val="24"/>
          <w:szCs w:val="24"/>
        </w:rPr>
        <w:t xml:space="preserve"> </w:t>
      </w:r>
    </w:p>
    <w:p>
      <w:pPr>
        <w:pStyle w:val="Normal"/>
        <w:jc w:val="both"/>
        <w:rPr/>
      </w:pPr>
      <w:r>
        <w:rPr>
          <w:rFonts w:cs="Arial"/>
          <w:b w:val="false"/>
          <w:sz w:val="22"/>
          <w:szCs w:val="22"/>
        </w:rPr>
        <w:t>възможността на съвкупност от присъщи характеристики на продукт, система или процес да изпълнява изисквания на потребители и други заинтересовани страни</w:t>
      </w:r>
      <w:r>
        <w:rPr>
          <w:rFonts w:cs="Arial"/>
          <w:szCs w:val="24"/>
        </w:rPr>
        <w:t>.</w:t>
      </w:r>
    </w:p>
    <w:p>
      <w:pPr>
        <w:pStyle w:val="Normal"/>
        <w:ind w:firstLine="425" w:start="426" w:end="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firstLine="708" w:end="0"/>
        <w:rPr>
          <w:rFonts w:cs="Arial"/>
          <w:szCs w:val="24"/>
          <w:lang w:val="bg-BG"/>
        </w:rPr>
      </w:pPr>
      <w:r>
        <w:rPr>
          <w:rFonts w:cs="Arial"/>
          <w:bCs/>
          <w:szCs w:val="24"/>
        </w:rPr>
        <w:t>изискване</w:t>
      </w:r>
      <w:r>
        <w:rPr>
          <w:rFonts w:cs="Arial"/>
          <w:szCs w:val="24"/>
        </w:rPr>
        <w:t xml:space="preserve"> </w:t>
      </w:r>
    </w:p>
    <w:p>
      <w:pPr>
        <w:pStyle w:val="Normal"/>
        <w:jc w:val="both"/>
        <w:rPr/>
      </w:pPr>
      <w:r>
        <w:rPr>
          <w:rFonts w:cs="Arial"/>
          <w:b w:val="false"/>
          <w:sz w:val="22"/>
          <w:szCs w:val="22"/>
        </w:rPr>
        <w:t>потребност или очакване, което е заявено, обичайно, предполагаемо ил</w:t>
      </w:r>
      <w:r>
        <w:rPr>
          <w:rFonts w:cs="Arial"/>
          <w:b w:val="false"/>
          <w:sz w:val="22"/>
          <w:szCs w:val="22"/>
          <w:lang w:val="bg-BG"/>
        </w:rPr>
        <w:t xml:space="preserve">и </w:t>
      </w:r>
      <w:r>
        <w:rPr>
          <w:rFonts w:cs="Arial"/>
          <w:b w:val="false"/>
          <w:sz w:val="22"/>
          <w:szCs w:val="22"/>
        </w:rPr>
        <w:t>задължително. Изискванията могат да бъдат поставени от различни заинтересовани страни.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удовлетвореност на потребителя </w:t>
      </w:r>
    </w:p>
    <w:p>
      <w:pPr>
        <w:pStyle w:val="Normal"/>
        <w:jc w:val="both"/>
        <w:rPr>
          <w:rFonts w:cs="Arial"/>
          <w:b w:val="false"/>
          <w:sz w:val="22"/>
          <w:szCs w:val="22"/>
        </w:rPr>
      </w:pPr>
      <w:r>
        <w:rPr>
          <w:rFonts w:cs="Arial"/>
          <w:b w:val="false"/>
          <w:sz w:val="22"/>
          <w:szCs w:val="22"/>
        </w:rPr>
        <w:t>мнението на потребителя за степента, до която една сделка е изпълнила неговите потребности и очаквания.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</w:rPr>
      </w:pPr>
      <w:r>
        <w:rPr>
          <w:rFonts w:cs="Arial"/>
          <w:szCs w:val="24"/>
        </w:rPr>
        <w:t>обратна връзка</w:t>
      </w:r>
    </w:p>
    <w:p>
      <w:pPr>
        <w:pStyle w:val="Normal"/>
        <w:jc w:val="both"/>
        <w:rPr>
          <w:rFonts w:cs="Arial"/>
          <w:b w:val="false"/>
          <w:sz w:val="22"/>
          <w:szCs w:val="22"/>
        </w:rPr>
      </w:pPr>
      <w:r>
        <w:rPr>
          <w:rFonts w:cs="Arial"/>
          <w:b w:val="false"/>
          <w:sz w:val="22"/>
          <w:szCs w:val="22"/>
        </w:rPr>
        <w:t>комуникация с клиентите, с която се търси отговор или решение на възникнали проблеми и забележки относно качеството на продуктите.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рекламация 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</w:rPr>
        <w:t>оплакване от клиент за констатирано несъответствие на продукта с неговите очаквания/изисквания.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система </w:t>
      </w:r>
    </w:p>
    <w:p>
      <w:pPr>
        <w:pStyle w:val="Normal"/>
        <w:jc w:val="both"/>
        <w:rPr>
          <w:rFonts w:cs="Arial"/>
          <w:b w:val="false"/>
          <w:sz w:val="22"/>
          <w:szCs w:val="22"/>
        </w:rPr>
      </w:pPr>
      <w:r>
        <w:rPr>
          <w:rFonts w:cs="Arial"/>
          <w:b w:val="false"/>
          <w:sz w:val="22"/>
          <w:szCs w:val="22"/>
        </w:rPr>
        <w:t>набор от взаимно свързани или взаимодействащи си елементи.</w:t>
      </w:r>
    </w:p>
    <w:p>
      <w:pPr>
        <w:pStyle w:val="Normal"/>
        <w:ind w:firstLine="425" w:start="426" w:end="0"/>
        <w:rPr>
          <w:rFonts w:ascii="Times New Roman" w:hAnsi="Times New Roman" w:cs="Times New Roman"/>
          <w:b w:val="false"/>
          <w:sz w:val="16"/>
          <w:szCs w:val="22"/>
        </w:rPr>
      </w:pPr>
      <w:r>
        <w:rPr>
          <w:rFonts w:cs="Times New Roman" w:ascii="Times New Roman" w:hAnsi="Times New Roman"/>
          <w:b w:val="false"/>
          <w:sz w:val="16"/>
          <w:szCs w:val="22"/>
        </w:rPr>
      </w:r>
    </w:p>
    <w:p>
      <w:pPr>
        <w:pStyle w:val="Normal"/>
        <w:ind w:firstLine="708" w:end="0"/>
        <w:jc w:val="both"/>
        <w:rPr/>
      </w:pPr>
      <w:r>
        <w:rPr>
          <w:rFonts w:cs="Arial"/>
          <w:szCs w:val="24"/>
          <w:lang w:val="bg-BG"/>
        </w:rPr>
        <w:t>у</w:t>
      </w:r>
      <w:r>
        <w:rPr>
          <w:rFonts w:cs="Arial"/>
          <w:szCs w:val="24"/>
        </w:rPr>
        <w:t>правление</w:t>
      </w:r>
    </w:p>
    <w:p>
      <w:pPr>
        <w:pStyle w:val="Normal"/>
        <w:jc w:val="both"/>
        <w:rPr>
          <w:rFonts w:cs="Arial"/>
          <w:b w:val="false"/>
          <w:sz w:val="22"/>
          <w:szCs w:val="24"/>
        </w:rPr>
      </w:pPr>
      <w:r>
        <w:rPr>
          <w:rFonts w:cs="Arial"/>
          <w:b w:val="false"/>
          <w:sz w:val="22"/>
          <w:szCs w:val="24"/>
        </w:rPr>
        <w:t>координирани дейности за ръководене и контрол на една организация.</w:t>
      </w:r>
    </w:p>
    <w:p>
      <w:pPr>
        <w:pStyle w:val="Normal"/>
        <w:ind w:firstLine="425" w:start="426" w:end="0"/>
        <w:rPr>
          <w:rFonts w:ascii="Times New Roman" w:hAnsi="Times New Roman" w:cs="Times New Roman"/>
          <w:b w:val="false"/>
          <w:sz w:val="16"/>
          <w:szCs w:val="24"/>
        </w:rPr>
      </w:pPr>
      <w:r>
        <w:rPr>
          <w:rFonts w:cs="Times New Roman" w:ascii="Times New Roman" w:hAnsi="Times New Roman"/>
          <w:b w:val="false"/>
          <w:sz w:val="16"/>
          <w:szCs w:val="24"/>
        </w:rPr>
      </w:r>
    </w:p>
    <w:p>
      <w:pPr>
        <w:pStyle w:val="Normal"/>
        <w:jc w:val="both"/>
        <w:rPr>
          <w:rFonts w:ascii="Times New Roman" w:hAnsi="Times New Roman" w:cs="Arial"/>
          <w:sz w:val="16"/>
          <w:szCs w:val="24"/>
          <w:lang w:val="bg-BG"/>
        </w:rPr>
      </w:pPr>
      <w:r>
        <w:rPr>
          <w:rFonts w:cs="Arial" w:ascii="Times New Roman" w:hAnsi="Times New Roman"/>
          <w:sz w:val="16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>ефективност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степен, в която се реализират планираните дейности и се постигат планираните резултати.</w:t>
      </w:r>
    </w:p>
    <w:p>
      <w:pPr>
        <w:pStyle w:val="Normal"/>
        <w:ind w:firstLine="425" w:start="426" w:end="0"/>
        <w:jc w:val="both"/>
        <w:rPr>
          <w:rFonts w:ascii="Times New Roman" w:hAnsi="Times New Roman" w:cs="Times New Roman"/>
          <w:b w:val="false"/>
          <w:sz w:val="16"/>
          <w:szCs w:val="22"/>
          <w:lang w:val="bg-BG"/>
        </w:rPr>
      </w:pPr>
      <w:r>
        <w:rPr>
          <w:rFonts w:cs="Times New Roman" w:ascii="Times New Roman" w:hAnsi="Times New Roman"/>
          <w:b w:val="false"/>
          <w:sz w:val="16"/>
          <w:szCs w:val="22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 xml:space="preserve">ефикасност 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отношение между постигнатия резултат и използваните ресурси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>процедура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определен начин за изпълнение на дейност или процес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>проект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 xml:space="preserve">обособен процес, който се състои от редица съгласувани и управлявани дейности с определени дати за начало и край, предприети, за да се постигне цел, която съответства на специфични изисквания, включващи ограничения във времето, средствата и резултатите. 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 xml:space="preserve">характеристика 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отличителна черта.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/>
      </w:pPr>
      <w:r>
        <w:rPr>
          <w:rFonts w:cs="Arial"/>
          <w:szCs w:val="24"/>
          <w:lang w:val="bg-BG"/>
        </w:rPr>
        <w:t>проследимост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възможност да се проследи миналото, приложението или местонахождението на това, което се разглежда.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en-US"/>
        </w:rPr>
      </w:pPr>
      <w:r>
        <w:rPr>
          <w:rFonts w:cs="Arial"/>
          <w:b w:val="false"/>
          <w:sz w:val="22"/>
          <w:szCs w:val="24"/>
          <w:lang w:val="en-US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 xml:space="preserve">съответствие 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изпълнение на изискване.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 xml:space="preserve">несъответствие 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неизпълнение на изискване.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>коригиращо действие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действие, предприето за отстраняване на причина за открито несъответствие или друга нежелана ситуация.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</w:r>
    </w:p>
    <w:p>
      <w:pPr>
        <w:pStyle w:val="Normal"/>
        <w:ind w:firstLine="708" w:end="0"/>
        <w:jc w:val="both"/>
        <w:rPr/>
      </w:pPr>
      <w:r>
        <w:rPr>
          <w:rFonts w:cs="Arial"/>
          <w:szCs w:val="24"/>
          <w:lang w:val="bg-BG"/>
        </w:rPr>
        <w:t>документ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носител на информация. Носителят може да бъде хартиен, магнитен, електронен, фотография или комбинация от тях. Комплект от документи се нарича документация.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/>
      </w:pPr>
      <w:r>
        <w:rPr>
          <w:rFonts w:cs="Arial"/>
          <w:szCs w:val="24"/>
          <w:lang w:val="bg-BG"/>
        </w:rPr>
        <w:t>спецификация</w:t>
      </w:r>
    </w:p>
    <w:p>
      <w:pPr>
        <w:pStyle w:val="Normal"/>
        <w:jc w:val="both"/>
        <w:rPr/>
      </w:pPr>
      <w:r>
        <w:rPr>
          <w:rFonts w:cs="Arial"/>
          <w:b w:val="false"/>
          <w:sz w:val="22"/>
          <w:szCs w:val="22"/>
          <w:lang w:val="bg-BG"/>
        </w:rPr>
        <w:t>документ, съдържащ изисквания</w:t>
      </w:r>
      <w:r>
        <w:rPr>
          <w:rFonts w:cs="Arial"/>
          <w:szCs w:val="24"/>
          <w:lang w:val="bg-BG"/>
        </w:rPr>
        <w:t>.</w:t>
      </w:r>
    </w:p>
    <w:p>
      <w:pPr>
        <w:pStyle w:val="Normal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>запис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документ, съдържащ достигнати резултати или предоставящ доказателства за извършени дейности.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>контрол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оценка на съответствието, чрез наблюдаване и преценяване, съпроводена, ако е нужно от измерване, тестване или калибриране.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 xml:space="preserve"> </w:t>
      </w:r>
      <w:r>
        <w:rPr>
          <w:rFonts w:cs="Arial"/>
          <w:szCs w:val="24"/>
          <w:lang w:val="bg-BG"/>
        </w:rPr>
        <w:t>проверка /верификация/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потвърждаване и представяне на обективно доказателство, че определени изисквания са изпълнени.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>потвърждаване /валидиране/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потвърждаване чрез представяне на обективно доказателство, че са изпълнени изискванията за определена употреба или приложение.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/>
      </w:pPr>
      <w:r>
        <w:rPr>
          <w:rFonts w:cs="Arial"/>
          <w:szCs w:val="24"/>
          <w:lang w:val="bg-BG"/>
        </w:rPr>
        <w:t>одит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систематичен, независим и документиран процес за получаване на доказателства и за тяхното обективно оценяване, за да се определи до каква степен са изпълнени критериите за одита.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 xml:space="preserve">доказателства 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записи, изявления за факт или друга информация, свързана с критериите за одит и която може да бъде проверена.</w:t>
      </w:r>
    </w:p>
    <w:p>
      <w:pPr>
        <w:pStyle w:val="Normal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  <w:t>одитор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лице с необходимата компетентност за провеждане на одити</w:t>
      </w:r>
    </w:p>
    <w:p>
      <w:pPr>
        <w:pStyle w:val="Subtitle"/>
        <w:ind w:end="72"/>
        <w:jc w:val="both"/>
        <w:rPr>
          <w:rFonts w:ascii="Arial" w:hAnsi="Arial" w:cs="Arial"/>
          <w:b/>
          <w:sz w:val="22"/>
          <w:szCs w:val="22"/>
          <w:lang w:val="bg-BG"/>
        </w:rPr>
      </w:pPr>
      <w:r>
        <w:rPr>
          <w:rFonts w:cs="Arial" w:ascii="Arial" w:hAnsi="Arial"/>
          <w:b/>
          <w:sz w:val="22"/>
          <w:szCs w:val="22"/>
          <w:lang w:val="bg-BG"/>
        </w:rPr>
      </w:r>
    </w:p>
    <w:p>
      <w:pPr>
        <w:pStyle w:val="Normal"/>
        <w:widowControl/>
        <w:ind w:firstLine="708" w:end="0"/>
        <w:jc w:val="both"/>
        <w:rPr>
          <w:rFonts w:cs="Arial"/>
          <w:sz w:val="22"/>
          <w:szCs w:val="22"/>
          <w:lang w:val="bg-BG" w:eastAsia="en-US" w:bidi="ar-SA"/>
        </w:rPr>
      </w:pPr>
      <w:r>
        <w:rPr>
          <w:rFonts w:cs="Arial"/>
          <w:szCs w:val="22"/>
          <w:lang w:val="bg-BG" w:eastAsia="en-US" w:bidi="ar-SA"/>
        </w:rPr>
        <w:t xml:space="preserve">приемлив риск </w:t>
      </w:r>
      <w:r>
        <w:rPr>
          <w:rFonts w:cs="Arial"/>
          <w:sz w:val="22"/>
          <w:szCs w:val="22"/>
          <w:lang w:val="bg-BG" w:eastAsia="en-US" w:bidi="ar-SA"/>
        </w:rPr>
        <w:t xml:space="preserve">- </w:t>
      </w:r>
      <w:r>
        <w:rPr>
          <w:rFonts w:cs="Arial"/>
          <w:b w:val="false"/>
          <w:sz w:val="22"/>
          <w:szCs w:val="22"/>
          <w:lang w:val="bg-BG" w:eastAsia="en-US" w:bidi="ar-SA"/>
        </w:rPr>
        <w:t>риск, който е сведен до ниво, което организацията може да понесе, като се имат предвид нейните задължения към нормативната уредба и нейната собствена политика за здравето и безопасността при работа;</w:t>
      </w:r>
    </w:p>
    <w:p>
      <w:pPr>
        <w:pStyle w:val="Subtitle"/>
        <w:ind w:firstLine="748" w:end="72"/>
        <w:jc w:val="both"/>
        <w:rPr>
          <w:rFonts w:ascii="Arial" w:hAnsi="Arial" w:cs="Arial"/>
          <w:sz w:val="22"/>
          <w:szCs w:val="22"/>
          <w:lang w:val="bg-BG" w:eastAsia="en-US" w:bidi="ar-SA"/>
        </w:rPr>
      </w:pPr>
      <w:r>
        <w:rPr>
          <w:rFonts w:cs="Arial" w:ascii="Arial" w:hAnsi="Arial"/>
          <w:sz w:val="22"/>
          <w:szCs w:val="22"/>
          <w:lang w:val="bg-BG" w:eastAsia="en-US" w:bidi="ar-SA"/>
        </w:rPr>
      </w:r>
    </w:p>
    <w:p>
      <w:pPr>
        <w:pStyle w:val="Normal"/>
        <w:widowControl/>
        <w:ind w:firstLine="708" w:end="0"/>
        <w:jc w:val="both"/>
        <w:rPr/>
      </w:pPr>
      <w:r>
        <w:rPr>
          <w:rFonts w:cs="Arial"/>
          <w:szCs w:val="22"/>
          <w:lang w:val="bg-BG" w:eastAsia="en-US" w:bidi="ar-SA"/>
        </w:rPr>
        <w:t>инцидент</w:t>
      </w:r>
      <w:r>
        <w:rPr>
          <w:rFonts w:cs="Arial"/>
          <w:sz w:val="22"/>
          <w:szCs w:val="22"/>
          <w:lang w:val="bg-BG" w:eastAsia="en-US" w:bidi="ar-SA"/>
        </w:rPr>
        <w:t xml:space="preserve"> - </w:t>
      </w:r>
      <w:r>
        <w:rPr>
          <w:rFonts w:cs="Arial"/>
          <w:b w:val="false"/>
          <w:sz w:val="22"/>
          <w:szCs w:val="22"/>
          <w:lang w:val="bg-BG" w:eastAsia="en-US" w:bidi="ar-SA"/>
        </w:rPr>
        <w:t>събитие(я), при което се е случило или е могло да се случи нараняване или заболяване  (независимо от неговата сериозност) или смъртен случай. Злополуката е инцидент, който е причинил нараняване, заболяване или смъртен случай. Аварийната ситуация представлява особен вид инцидент;</w:t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firstLine="708" w:end="0"/>
        <w:jc w:val="both"/>
        <w:rPr/>
      </w:pPr>
      <w:r>
        <w:rPr>
          <w:rFonts w:cs="Arial"/>
          <w:szCs w:val="22"/>
          <w:lang w:val="bg-BG" w:eastAsia="en-US" w:bidi="ar-SA"/>
        </w:rPr>
        <w:t>опасност</w:t>
      </w:r>
      <w:r>
        <w:rPr>
          <w:rFonts w:cs="Arial"/>
          <w:sz w:val="22"/>
          <w:szCs w:val="22"/>
          <w:lang w:val="bg-BG" w:eastAsia="en-US" w:bidi="ar-SA"/>
        </w:rPr>
        <w:t xml:space="preserve"> - </w:t>
      </w:r>
      <w:r>
        <w:rPr>
          <w:rFonts w:cs="Arial"/>
          <w:b w:val="false"/>
          <w:sz w:val="22"/>
          <w:szCs w:val="22"/>
          <w:lang w:val="bg-BG" w:eastAsia="en-US" w:bidi="ar-SA"/>
        </w:rPr>
        <w:t>източник, ситуация или действие, които могат да доведат до щети, в смисъл на нараняване на хора или до  заболяване, или до комбинация от тях;</w:t>
      </w:r>
    </w:p>
    <w:p>
      <w:pPr>
        <w:pStyle w:val="Normal"/>
        <w:widowControl/>
        <w:ind w:firstLine="709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firstLine="709" w:end="0"/>
        <w:jc w:val="both"/>
        <w:rPr/>
      </w:pPr>
      <w:r>
        <w:rPr>
          <w:rFonts w:cs="Arial"/>
          <w:szCs w:val="22"/>
          <w:lang w:val="bg-BG" w:eastAsia="en-US" w:bidi="ar-SA"/>
        </w:rPr>
        <w:t xml:space="preserve">идентифициране на опасност </w:t>
      </w:r>
      <w:r>
        <w:rPr>
          <w:rFonts w:cs="Arial"/>
          <w:sz w:val="22"/>
          <w:szCs w:val="22"/>
          <w:lang w:val="bg-BG" w:eastAsia="en-US" w:bidi="ar-SA"/>
        </w:rPr>
        <w:t xml:space="preserve">- </w:t>
      </w:r>
      <w:r>
        <w:rPr>
          <w:rFonts w:cs="Arial"/>
          <w:b w:val="false"/>
          <w:sz w:val="22"/>
          <w:szCs w:val="22"/>
          <w:lang w:val="bg-BG" w:eastAsia="en-US" w:bidi="ar-SA"/>
        </w:rPr>
        <w:t>процес за определяне на съществуването на опасност и за определяне на нейните характеристики;</w:t>
      </w:r>
    </w:p>
    <w:p>
      <w:pPr>
        <w:pStyle w:val="Subtitle"/>
        <w:ind w:firstLine="748" w:end="72"/>
        <w:jc w:val="both"/>
        <w:rPr>
          <w:rFonts w:ascii="Arial" w:hAnsi="Arial" w:cs="Arial"/>
          <w:b/>
          <w:sz w:val="22"/>
          <w:szCs w:val="22"/>
          <w:lang w:val="bg-BG" w:eastAsia="en-US" w:bidi="ar-SA"/>
        </w:rPr>
      </w:pPr>
      <w:r>
        <w:rPr>
          <w:rFonts w:cs="Arial" w:ascii="Arial" w:hAnsi="Arial"/>
          <w:b/>
          <w:sz w:val="22"/>
          <w:szCs w:val="22"/>
          <w:lang w:val="bg-BG" w:eastAsia="en-US" w:bidi="ar-SA"/>
        </w:rPr>
      </w:r>
    </w:p>
    <w:p>
      <w:pPr>
        <w:pStyle w:val="Normal"/>
        <w:jc w:val="both"/>
        <w:rPr/>
      </w:pPr>
      <w:r>
        <w:rPr>
          <w:rFonts w:cs="Arial"/>
          <w:b w:val="false"/>
          <w:sz w:val="22"/>
          <w:szCs w:val="22"/>
          <w:lang w:val="bg-BG"/>
        </w:rPr>
        <w:tab/>
      </w:r>
      <w:r>
        <w:rPr>
          <w:rFonts w:cs="Arial"/>
          <w:szCs w:val="22"/>
          <w:lang w:val="bg-BG" w:eastAsia="en-US" w:bidi="ar-SA"/>
        </w:rPr>
        <w:t xml:space="preserve">аспект на околната среда </w:t>
      </w:r>
      <w:r>
        <w:rPr>
          <w:rFonts w:cs="Arial"/>
          <w:b w:val="false"/>
          <w:sz w:val="22"/>
          <w:szCs w:val="22"/>
          <w:lang w:val="bg-BG" w:eastAsia="en-US" w:bidi="ar-SA"/>
        </w:rPr>
        <w:t xml:space="preserve">– елемент от дейностите, продуктите или услугите на дадена организация, които могат да взаимодействат с околната среда. </w:t>
      </w:r>
    </w:p>
    <w:p>
      <w:pPr>
        <w:pStyle w:val="Normal"/>
        <w:widowControl/>
        <w:autoSpaceDE w:val="false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 xml:space="preserve">            </w:t>
      </w:r>
      <w:r>
        <w:rPr>
          <w:rFonts w:cs="Arial"/>
          <w:b w:val="false"/>
          <w:sz w:val="22"/>
          <w:szCs w:val="22"/>
          <w:lang w:val="bg-BG" w:eastAsia="en-US" w:bidi="ar-SA"/>
        </w:rPr>
        <w:t>Забележка: Значим аспект на околната среда е този, който има или може да има значимо въздействие върху нея;</w:t>
      </w:r>
    </w:p>
    <w:p>
      <w:pPr>
        <w:pStyle w:val="Normal"/>
        <w:widowControl/>
        <w:ind w:firstLine="748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firstLine="748" w:end="0"/>
        <w:jc w:val="both"/>
        <w:rPr/>
      </w:pPr>
      <w:r>
        <w:rPr>
          <w:rFonts w:cs="Arial"/>
          <w:szCs w:val="22"/>
          <w:lang w:val="bg-BG" w:eastAsia="en-US" w:bidi="ar-SA"/>
        </w:rPr>
        <w:t>въздействие върху околната среда</w:t>
      </w:r>
      <w:r>
        <w:rPr>
          <w:rFonts w:cs="Arial"/>
          <w:b w:val="false"/>
          <w:szCs w:val="22"/>
          <w:lang w:val="bg-BG" w:eastAsia="en-US" w:bidi="ar-SA"/>
        </w:rPr>
        <w:t xml:space="preserve"> </w:t>
      </w:r>
      <w:r>
        <w:rPr>
          <w:rFonts w:cs="Arial"/>
          <w:b w:val="false"/>
          <w:sz w:val="22"/>
          <w:szCs w:val="22"/>
          <w:lang w:val="bg-BG" w:eastAsia="en-US" w:bidi="ar-SA"/>
        </w:rPr>
        <w:t>– всяка неблагоприятна или благоприятна промяна на околната среда, която изцяло или частично е резултат от аспектите на околната среда на организацията;</w:t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szCs w:val="22"/>
          <w:lang w:val="bg-BG" w:eastAsia="en-US" w:bidi="ar-SA"/>
        </w:rPr>
        <w:t>заинтересована страна</w:t>
      </w:r>
      <w:r>
        <w:rPr>
          <w:rFonts w:cs="Arial"/>
          <w:b w:val="false"/>
          <w:szCs w:val="22"/>
          <w:lang w:val="bg-BG" w:eastAsia="en-US" w:bidi="ar-SA"/>
        </w:rPr>
        <w:t xml:space="preserve"> </w:t>
      </w:r>
      <w:r>
        <w:rPr>
          <w:rFonts w:cs="Arial"/>
          <w:b w:val="false"/>
          <w:sz w:val="22"/>
          <w:szCs w:val="22"/>
          <w:lang w:val="bg-BG" w:eastAsia="en-US" w:bidi="ar-SA"/>
        </w:rPr>
        <w:t>- лице или група лица, в или извън работното място, имащи отношение или повлияни от изпълнението на дейността за осигуряване на здравето и безопасността на работното място  на дадена организация;</w:t>
      </w:r>
    </w:p>
    <w:p>
      <w:pPr>
        <w:pStyle w:val="Normal"/>
        <w:widowControl/>
        <w:ind w:hanging="1" w:start="709" w:end="0"/>
        <w:jc w:val="both"/>
        <w:rPr>
          <w:rFonts w:cs="Arial"/>
          <w:b w:val="false"/>
          <w:sz w:val="22"/>
          <w:szCs w:val="24"/>
          <w:lang w:val="bg-BG" w:eastAsia="en-US" w:bidi="ar-SA"/>
        </w:rPr>
      </w:pPr>
      <w:r>
        <w:rPr>
          <w:rFonts w:cs="Arial"/>
          <w:b w:val="false"/>
          <w:sz w:val="22"/>
          <w:szCs w:val="24"/>
          <w:lang w:val="bg-BG" w:eastAsia="en-US" w:bidi="ar-SA"/>
        </w:rPr>
      </w:r>
    </w:p>
    <w:p>
      <w:pPr>
        <w:pStyle w:val="Normal"/>
        <w:widowControl/>
        <w:ind w:hanging="1" w:start="709" w:end="0"/>
        <w:jc w:val="both"/>
        <w:rPr/>
      </w:pPr>
      <w:r>
        <w:rPr>
          <w:rFonts w:cs="Arial"/>
          <w:szCs w:val="24"/>
          <w:lang w:val="bg-BG" w:eastAsia="en-US" w:bidi="ar-SA"/>
        </w:rPr>
        <w:t xml:space="preserve">риск - </w:t>
      </w:r>
      <w:r>
        <w:rPr>
          <w:rFonts w:cs="Arial"/>
          <w:b w:val="false"/>
          <w:szCs w:val="24"/>
          <w:lang w:val="bg-BG" w:eastAsia="en-US" w:bidi="ar-SA"/>
        </w:rPr>
        <w:t>комбинация от вероятността за възникване на определено опасно</w:t>
      </w:r>
    </w:p>
    <w:p>
      <w:pPr>
        <w:pStyle w:val="Normal"/>
        <w:widowControl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  <w:t>събитие или въздействие(я)  и тежестта на нараняване или заболяване, които могат да бъдат причинени от събитието или въздействието(та);</w:t>
      </w:r>
    </w:p>
    <w:p>
      <w:pPr>
        <w:pStyle w:val="Normal"/>
        <w:widowControl/>
        <w:ind w:hanging="1" w:start="709" w:end="0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</w:r>
    </w:p>
    <w:p>
      <w:pPr>
        <w:pStyle w:val="Normal"/>
        <w:widowControl/>
        <w:ind w:hanging="1" w:start="709" w:end="0"/>
        <w:jc w:val="both"/>
        <w:rPr/>
      </w:pPr>
      <w:r>
        <w:rPr>
          <w:rFonts w:cs="Arial"/>
          <w:szCs w:val="24"/>
          <w:lang w:val="bg-BG" w:eastAsia="en-US" w:bidi="ar-SA"/>
        </w:rPr>
        <w:t xml:space="preserve">оценяване на риска - </w:t>
      </w:r>
      <w:r>
        <w:rPr>
          <w:rFonts w:cs="Arial"/>
          <w:b w:val="false"/>
          <w:szCs w:val="24"/>
          <w:lang w:val="bg-BG" w:eastAsia="en-US" w:bidi="ar-SA"/>
        </w:rPr>
        <w:t>процес на оценяване на риска  възникващ от</w:t>
      </w:r>
    </w:p>
    <w:p>
      <w:pPr>
        <w:pStyle w:val="Normal"/>
        <w:widowControl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  <w:t>опасност(и), като се отчита адекватността на съществуващите мерки за управление и се взема решение, дали рискът (рисковете) е приемлив;</w:t>
      </w:r>
    </w:p>
    <w:p>
      <w:pPr>
        <w:pStyle w:val="Normal"/>
        <w:widowControl/>
        <w:ind w:hanging="1" w:start="709" w:end="0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</w:r>
    </w:p>
    <w:p>
      <w:pPr>
        <w:pStyle w:val="Normal"/>
        <w:widowControl/>
        <w:ind w:hanging="1" w:start="709" w:end="0"/>
        <w:jc w:val="both"/>
        <w:rPr/>
      </w:pPr>
      <w:r>
        <w:rPr>
          <w:rFonts w:cs="Arial"/>
          <w:szCs w:val="24"/>
          <w:lang w:val="bg-BG" w:eastAsia="en-US" w:bidi="ar-SA"/>
        </w:rPr>
        <w:t xml:space="preserve">работно място - </w:t>
      </w:r>
      <w:r>
        <w:rPr>
          <w:rFonts w:cs="Arial"/>
          <w:b w:val="false"/>
          <w:szCs w:val="24"/>
          <w:lang w:val="bg-BG" w:eastAsia="en-US" w:bidi="ar-SA"/>
        </w:rPr>
        <w:t>всяко физическо място, в което се извършват дейности,</w:t>
      </w:r>
    </w:p>
    <w:p>
      <w:pPr>
        <w:pStyle w:val="Normal"/>
        <w:ind w:end="72"/>
        <w:jc w:val="both"/>
        <w:rPr>
          <w:rFonts w:cs="Arial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  <w:t>свързани с работата, под контрола на организацията;</w:t>
        <w:br/>
      </w:r>
    </w:p>
    <w:p>
      <w:pPr>
        <w:pStyle w:val="Normal"/>
        <w:ind w:hanging="1" w:start="709" w:end="72"/>
        <w:jc w:val="both"/>
        <w:rPr/>
      </w:pPr>
      <w:r>
        <w:rPr>
          <w:rFonts w:cs="Arial"/>
          <w:szCs w:val="24"/>
          <w:lang w:val="bg-BG" w:eastAsia="en-US" w:bidi="ar-SA"/>
        </w:rPr>
        <w:t xml:space="preserve">цел по здравето и безопасността при работа - </w:t>
      </w:r>
      <w:r>
        <w:rPr>
          <w:rFonts w:cs="Arial"/>
          <w:b w:val="false"/>
          <w:szCs w:val="24"/>
          <w:lang w:val="bg-BG" w:eastAsia="en-US" w:bidi="ar-SA"/>
        </w:rPr>
        <w:t>цел по здравето и</w:t>
      </w:r>
    </w:p>
    <w:p>
      <w:pPr>
        <w:pStyle w:val="Normal"/>
        <w:widowControl/>
        <w:ind w:end="72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  <w:t>безопасността при работа от гледна точка на изпълнението на дейността по здравето и безопасността при работа, която организацията  си поставя да постигне Целите трябва да бъдат измерими, когато е възможно;</w:t>
      </w:r>
    </w:p>
    <w:p>
      <w:pPr>
        <w:pStyle w:val="Normal"/>
        <w:widowControl/>
        <w:ind w:end="72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</w:r>
    </w:p>
    <w:p>
      <w:pPr>
        <w:pStyle w:val="Normal"/>
        <w:widowControl/>
        <w:ind w:hanging="1" w:start="709" w:end="72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</w:r>
    </w:p>
    <w:p>
      <w:pPr>
        <w:pStyle w:val="Normal"/>
        <w:widowControl/>
        <w:ind w:hanging="1" w:start="709" w:end="72"/>
        <w:jc w:val="both"/>
        <w:rPr/>
      </w:pPr>
      <w:r>
        <w:rPr>
          <w:rFonts w:cs="Arial"/>
          <w:szCs w:val="24"/>
          <w:lang w:val="bg-BG" w:eastAsia="en-US" w:bidi="ar-SA"/>
        </w:rPr>
        <w:t>изпълнение на дейността по здравето и безопасността при работа -</w:t>
      </w:r>
    </w:p>
    <w:p>
      <w:pPr>
        <w:pStyle w:val="Normal"/>
        <w:widowControl/>
        <w:ind w:end="72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  <w:t>Измерими резултати от управлението на рисковете за здравето и безопасността при работа на една организация;</w:t>
      </w:r>
    </w:p>
    <w:p>
      <w:pPr>
        <w:pStyle w:val="Normal"/>
        <w:widowControl/>
        <w:ind w:end="72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</w:r>
    </w:p>
    <w:p>
      <w:pPr>
        <w:pStyle w:val="Normal"/>
        <w:widowControl/>
        <w:ind w:firstLine="708" w:end="72"/>
        <w:jc w:val="both"/>
        <w:rPr/>
      </w:pPr>
      <w:r>
        <w:rPr>
          <w:rFonts w:cs="Arial"/>
          <w:bCs/>
          <w:szCs w:val="24"/>
          <w:lang w:val="bg-BG" w:eastAsia="en-US" w:bidi="ar-SA"/>
        </w:rPr>
        <w:t>резултатност по здраве и безопасност при работа</w:t>
      </w:r>
      <w:r>
        <w:rPr>
          <w:rFonts w:cs="Arial"/>
          <w:b w:val="false"/>
          <w:szCs w:val="24"/>
          <w:lang w:val="bg-BG" w:eastAsia="en-US" w:bidi="ar-SA"/>
        </w:rPr>
        <w:t xml:space="preserve"> - резултатност</w:t>
        <w:tab/>
        <w:t>, свързана</w:t>
        <w:tab/>
        <w:t>с</w:t>
        <w:tab/>
        <w:t>ефикасността на</w:t>
        <w:tab/>
        <w:t>предотвратяването на нараняване и заболяване на работници и осигуряване на безопасно и здравословно работно място.</w:t>
      </w:r>
    </w:p>
    <w:p>
      <w:pPr>
        <w:pStyle w:val="Normal"/>
        <w:widowControl/>
        <w:ind w:hanging="1" w:start="709" w:end="72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</w:r>
    </w:p>
    <w:p>
      <w:pPr>
        <w:pStyle w:val="Normal"/>
        <w:widowControl/>
        <w:ind w:hanging="1" w:start="709" w:end="72"/>
        <w:rPr>
          <w:rFonts w:cs="Arial"/>
          <w:szCs w:val="24"/>
          <w:lang w:val="bg-BG" w:eastAsia="en-US" w:bidi="ar-SA"/>
        </w:rPr>
      </w:pPr>
      <w:r>
        <w:rPr>
          <w:rFonts w:cs="Arial"/>
          <w:szCs w:val="24"/>
          <w:lang w:val="bg-BG" w:eastAsia="en-US" w:bidi="ar-SA"/>
        </w:rPr>
      </w:r>
    </w:p>
    <w:p>
      <w:pPr>
        <w:pStyle w:val="Normal"/>
        <w:widowControl/>
        <w:ind w:hanging="1" w:start="709" w:end="72"/>
        <w:rPr>
          <w:rFonts w:cs="Arial"/>
          <w:szCs w:val="24"/>
          <w:lang w:val="bg-BG" w:eastAsia="en-US" w:bidi="ar-SA"/>
        </w:rPr>
      </w:pPr>
      <w:r>
        <w:rPr>
          <w:rFonts w:cs="Arial"/>
          <w:szCs w:val="24"/>
          <w:lang w:val="bg-BG" w:eastAsia="en-US" w:bidi="ar-SA"/>
        </w:rPr>
      </w:r>
    </w:p>
    <w:p>
      <w:pPr>
        <w:pStyle w:val="Normal"/>
        <w:widowControl/>
        <w:ind w:hanging="1" w:start="709" w:end="72"/>
        <w:rPr/>
      </w:pPr>
      <w:r>
        <w:rPr>
          <w:rFonts w:cs="Arial"/>
          <w:szCs w:val="24"/>
          <w:lang w:val="bg-BG" w:eastAsia="en-US" w:bidi="ar-SA"/>
        </w:rPr>
        <w:t xml:space="preserve">политика по здравето и безопасността при работа – </w:t>
      </w:r>
      <w:r>
        <w:rPr>
          <w:rFonts w:cs="Arial"/>
          <w:b w:val="false"/>
          <w:szCs w:val="24"/>
          <w:lang w:val="bg-BG" w:eastAsia="en-US" w:bidi="ar-SA"/>
        </w:rPr>
        <w:t>цялостните</w:t>
      </w:r>
    </w:p>
    <w:p>
      <w:pPr>
        <w:pStyle w:val="Normal"/>
        <w:widowControl/>
        <w:ind w:end="72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  <w:t>намерения и насоки на една организация, отнасящи се до нейното изпълнение на дейността по здравето и безопасността при работа, изразени официално от висшето ръководство;</w:t>
      </w:r>
    </w:p>
    <w:p>
      <w:pPr>
        <w:pStyle w:val="Normal"/>
        <w:widowControl/>
        <w:rPr>
          <w:rFonts w:cs="Arial"/>
          <w:szCs w:val="24"/>
          <w:lang w:val="bg-BG" w:eastAsia="en-US" w:bidi="ar-SA"/>
        </w:rPr>
      </w:pPr>
      <w:r>
        <w:rPr>
          <w:rFonts w:cs="Arial"/>
          <w:szCs w:val="24"/>
          <w:lang w:val="bg-BG" w:eastAsia="en-US" w:bidi="ar-SA"/>
        </w:rPr>
        <w:t xml:space="preserve">          </w:t>
      </w:r>
    </w:p>
    <w:p>
      <w:pPr>
        <w:pStyle w:val="Normal"/>
        <w:widowControl/>
        <w:ind w:firstLine="708" w:end="0"/>
        <w:rPr/>
      </w:pPr>
      <w:r>
        <w:rPr>
          <w:rFonts w:cs="Arial"/>
          <w:szCs w:val="24"/>
          <w:lang w:val="bg-BG" w:eastAsia="en-US" w:bidi="ar-SA"/>
        </w:rPr>
        <w:t xml:space="preserve">здраве и безопасност при работа -  </w:t>
      </w:r>
      <w:r>
        <w:rPr>
          <w:rFonts w:cs="Arial"/>
          <w:b w:val="false"/>
          <w:szCs w:val="24"/>
          <w:lang w:val="bg-BG" w:eastAsia="en-US" w:bidi="ar-SA"/>
        </w:rPr>
        <w:t>условия и фактори, които влияят или биха могли да повлияят върху здравето и безопасността на служителите или на други работници (включително временни  работници и персонал на договорни партньори), посетители или други лица на работното място;</w:t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szCs w:val="24"/>
          <w:lang w:val="bg-BG" w:eastAsia="en-US" w:bidi="ar-SA"/>
        </w:rPr>
        <w:t xml:space="preserve">заболяване - </w:t>
      </w:r>
      <w:r>
        <w:rPr>
          <w:rFonts w:cs="Arial"/>
          <w:b w:val="false"/>
          <w:szCs w:val="24"/>
          <w:lang w:val="bg-BG" w:eastAsia="en-US" w:bidi="ar-SA"/>
        </w:rPr>
        <w:t>неблагоприятно физическо или умствено състояние, което може да бъде идентифицирано и което възниква и/или се влошава от работна дейност и/или ситуация, свързана с работата;</w:t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</w:r>
    </w:p>
    <w:p>
      <w:pPr>
        <w:pStyle w:val="Normal"/>
        <w:widowControl/>
        <w:ind w:firstLine="708" w:end="0"/>
        <w:jc w:val="both"/>
        <w:rPr/>
      </w:pPr>
      <w:r>
        <w:rPr>
          <w:rFonts w:cs="Arial"/>
          <w:bCs/>
          <w:szCs w:val="24"/>
          <w:lang w:val="bg-BG" w:eastAsia="en-US" w:bidi="ar-SA"/>
        </w:rPr>
        <w:t>законови изисквания</w:t>
      </w:r>
      <w:r>
        <w:rPr>
          <w:rFonts w:cs="Arial"/>
          <w:b w:val="false"/>
          <w:szCs w:val="24"/>
          <w:lang w:val="bg-BG" w:eastAsia="en-US" w:bidi="ar-SA"/>
        </w:rPr>
        <w:t xml:space="preserve"> </w:t>
      </w:r>
      <w:r>
        <w:rPr>
          <w:rFonts w:cs="Arial"/>
          <w:bCs/>
          <w:szCs w:val="24"/>
          <w:lang w:val="bg-BG" w:eastAsia="en-US" w:bidi="ar-SA"/>
        </w:rPr>
        <w:t xml:space="preserve">и други изисквания - </w:t>
      </w:r>
      <w:r>
        <w:rPr>
          <w:rFonts w:cs="Arial"/>
          <w:b w:val="false"/>
          <w:szCs w:val="24"/>
          <w:lang w:val="bg-BG" w:eastAsia="en-US" w:bidi="ar-SA"/>
        </w:rPr>
        <w:t>законовите изисквания, които дадена организация трябва да спазва, и други изисквания, които организацията е приела да спазва.</w:t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</w:r>
    </w:p>
    <w:p>
      <w:pPr>
        <w:pStyle w:val="Normal"/>
        <w:widowControl/>
        <w:ind w:firstLine="708" w:end="0"/>
        <w:jc w:val="both"/>
        <w:rPr/>
      </w:pPr>
      <w:r>
        <w:rPr>
          <w:rFonts w:cs="Arial"/>
          <w:szCs w:val="24"/>
          <w:lang w:val="bg-BG" w:eastAsia="en-US" w:bidi="ar-SA"/>
        </w:rPr>
        <w:t xml:space="preserve">опасност - </w:t>
      </w:r>
      <w:r>
        <w:rPr>
          <w:rFonts w:cs="Arial"/>
          <w:b w:val="false"/>
          <w:szCs w:val="24"/>
          <w:lang w:val="bg-BG" w:eastAsia="en-US" w:bidi="ar-SA"/>
        </w:rPr>
        <w:t xml:space="preserve">източник, който може да причини нараняване и заболяване. </w:t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</w:r>
    </w:p>
    <w:p>
      <w:pPr>
        <w:pStyle w:val="Normal"/>
        <w:widowControl/>
        <w:ind w:firstLine="708" w:end="0"/>
        <w:jc w:val="both"/>
        <w:rPr/>
      </w:pPr>
      <w:r>
        <w:rPr>
          <w:rFonts w:cs="Arial"/>
          <w:szCs w:val="24"/>
          <w:lang w:val="bg-BG" w:eastAsia="en-US" w:bidi="ar-SA"/>
        </w:rPr>
        <w:t xml:space="preserve">риск за здравето и безопасността при работа - </w:t>
      </w:r>
      <w:r>
        <w:rPr>
          <w:rFonts w:cs="Arial"/>
          <w:b w:val="false"/>
          <w:szCs w:val="24"/>
          <w:lang w:val="bg-BG" w:eastAsia="en-US" w:bidi="ar-SA"/>
        </w:rPr>
        <w:t xml:space="preserve">комбинация от възможността за поява на свързано с работата опасно събитие или излагане на действието му и сериозността на нараняването и заболяването. </w:t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szCs w:val="24"/>
          <w:lang w:val="bg-BG" w:eastAsia="en-US" w:bidi="ar-SA"/>
        </w:rPr>
      </w:pPr>
      <w:r>
        <w:rPr>
          <w:rFonts w:cs="Arial"/>
          <w:b w:val="false"/>
          <w:szCs w:val="24"/>
          <w:lang w:val="bg-BG" w:eastAsia="en-US" w:bidi="ar-SA"/>
        </w:rPr>
      </w:r>
    </w:p>
    <w:p>
      <w:pPr>
        <w:pStyle w:val="Normal"/>
        <w:widowControl/>
        <w:ind w:firstLine="708" w:end="0"/>
        <w:jc w:val="both"/>
        <w:rPr/>
      </w:pPr>
      <w:r>
        <w:rPr>
          <w:rFonts w:cs="Arial"/>
          <w:szCs w:val="24"/>
          <w:lang w:val="bg-BG" w:eastAsia="en-US" w:bidi="ar-SA"/>
        </w:rPr>
        <w:t>възможност за здравето и безопасността при работа</w:t>
      </w:r>
      <w:r>
        <w:rPr>
          <w:rFonts w:cs="Arial"/>
          <w:b w:val="false"/>
          <w:szCs w:val="24"/>
          <w:lang w:val="bg-BG" w:eastAsia="en-US" w:bidi="ar-SA"/>
        </w:rPr>
        <w:t xml:space="preserve">  - обстоятелство или съвкупност от обстоятелства, които могат да доведат до подобряване на резултатността по ЗБР.</w:t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color w:val="FF0000"/>
          <w:szCs w:val="24"/>
          <w:lang w:val="bg-BG" w:eastAsia="en-US" w:bidi="ar-SA"/>
        </w:rPr>
      </w:pPr>
      <w:r>
        <w:rPr>
          <w:rFonts w:cs="Arial"/>
          <w:b w:val="false"/>
          <w:color w:val="FF0000"/>
          <w:szCs w:val="24"/>
          <w:lang w:val="bg-BG" w:eastAsia="en-US" w:bidi="ar-SA"/>
        </w:rPr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color w:val="FF0000"/>
          <w:szCs w:val="24"/>
          <w:lang w:val="bg-BG" w:eastAsia="en-US" w:bidi="ar-SA"/>
        </w:rPr>
      </w:pPr>
      <w:r>
        <w:rPr>
          <w:rFonts w:cs="Arial"/>
          <w:b w:val="false"/>
          <w:color w:val="FF0000"/>
          <w:szCs w:val="24"/>
          <w:lang w:val="bg-BG" w:eastAsia="en-US" w:bidi="ar-SA"/>
        </w:rPr>
      </w:r>
    </w:p>
    <w:p>
      <w:pPr>
        <w:pStyle w:val="Normal"/>
        <w:widowControl/>
        <w:ind w:firstLine="708" w:end="0"/>
        <w:jc w:val="both"/>
        <w:rPr>
          <w:rFonts w:cs="Arial"/>
          <w:b w:val="false"/>
          <w:color w:val="FF0000"/>
          <w:sz w:val="22"/>
          <w:szCs w:val="22"/>
          <w:lang w:val="bg-BG" w:eastAsia="en-US" w:bidi="ar-SA"/>
        </w:rPr>
      </w:pPr>
      <w:r>
        <w:rPr>
          <w:rFonts w:cs="Arial"/>
          <w:b w:val="false"/>
          <w:color w:val="FF0000"/>
          <w:sz w:val="22"/>
          <w:szCs w:val="22"/>
          <w:lang w:val="bg-BG" w:eastAsia="en-US" w:bidi="ar-SA"/>
        </w:rPr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  <w:r>
        <w:br w:type="page"/>
      </w:r>
    </w:p>
    <w:p>
      <w:pPr>
        <w:pStyle w:val="Heading2"/>
        <w:numPr>
          <w:ilvl w:val="0"/>
          <w:numId w:val="0"/>
        </w:numPr>
        <w:ind w:hanging="576" w:start="576" w:end="0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Heading2"/>
        <w:numPr>
          <w:ilvl w:val="0"/>
          <w:numId w:val="0"/>
        </w:numPr>
        <w:ind w:hanging="576" w:start="576" w:end="0"/>
        <w:rPr/>
      </w:pPr>
      <w:r>
        <w:rPr>
          <w:lang w:val="bg-BG"/>
        </w:rPr>
        <w:t>1.5</w:t>
      </w:r>
      <w:r>
        <w:rPr>
          <w:lang w:val="ru-RU"/>
        </w:rPr>
        <w:t xml:space="preserve"> </w:t>
        <w:tab/>
        <w:tab/>
        <w:t xml:space="preserve">Взаимодействие </w:t>
      </w:r>
      <w:r>
        <w:rPr>
          <w:lang w:val="bg-BG"/>
        </w:rPr>
        <w:t>между</w:t>
      </w:r>
      <w:r>
        <w:rPr>
          <w:lang w:val="ru-RU"/>
        </w:rPr>
        <w:t xml:space="preserve"> проц</w:t>
      </w:r>
      <w:r>
        <w:rPr>
          <w:lang w:val="bg-BG"/>
        </w:rPr>
        <w:t>есите</w:t>
      </w:r>
      <w:r>
        <w:rPr>
          <w:lang w:val="ru-RU"/>
        </w:rPr>
        <w:t xml:space="preserve"> </w:t>
      </w:r>
    </w:p>
    <w:p>
      <w:pPr>
        <w:pStyle w:val="BodyText"/>
        <w:ind w:start="142" w:end="0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</w:r>
    </w:p>
    <w:p>
      <w:pPr>
        <w:pStyle w:val="BodyText"/>
        <w:ind w:start="142" w:end="0"/>
        <w:rPr>
          <w:b w:val="false"/>
          <w:sz w:val="22"/>
          <w:lang w:val="ru-RU"/>
        </w:rPr>
      </w:pPr>
      <w:r>
        <w:rPr>
          <w:b w:val="false"/>
          <w:sz w:val="22"/>
          <w:lang w:val="ru-RU"/>
        </w:rPr>
      </w:r>
    </w:p>
    <w:p>
      <w:pPr>
        <w:pStyle w:val="BodyText"/>
        <w:ind w:firstLine="566" w:start="142" w:end="0"/>
        <w:jc w:val="both"/>
        <w:rPr>
          <w:lang w:val="bg-BG"/>
        </w:rPr>
      </w:pPr>
      <w:r>
        <w:rPr>
          <w:b w:val="false"/>
          <w:sz w:val="22"/>
          <w:lang w:val="bg-BG"/>
        </w:rPr>
        <w:t>Всички процеси и тяхното протичане се планират, протичат под контролирани условия и възможности за подобрение, като по-този начин непрекъснато се подобрява системата за управление. Въпросният цикъл е известен като „Планиране – изпълнение – проверка – действие“ и може да се прилага за всички процеси, свързани със СУ:</w:t>
      </w:r>
    </w:p>
    <w:p>
      <w:pPr>
        <w:pStyle w:val="Normal"/>
        <w:rPr>
          <w:b w:val="false"/>
          <w:bCs/>
          <w:sz w:val="22"/>
          <w:lang w:val="ru-RU"/>
        </w:rPr>
      </w:pPr>
      <w:r>
        <w:drawing>
          <wp:anchor distT="0" distB="0" distL="114935" distR="114935" simplePos="0" relativeHeight="4" behindDoc="1" locked="0" layoutInCell="0" allowOverlap="1">
            <wp:simplePos x="0" y="0"/>
            <wp:positionH relativeFrom="column">
              <wp:posOffset>100330</wp:posOffset>
            </wp:positionH>
            <wp:positionV relativeFrom="paragraph">
              <wp:posOffset>55880</wp:posOffset>
            </wp:positionV>
            <wp:extent cx="5753100" cy="4181475"/>
            <wp:effectExtent l="0" t="0" r="0" b="0"/>
            <wp:wrapTight wrapText="bothSides">
              <wp:wrapPolygon edited="0">
                <wp:start x="-34" y="0"/>
                <wp:lineTo x="-34" y="21549"/>
                <wp:lineTo x="21600" y="21549"/>
                <wp:lineTo x="21600" y="0"/>
                <wp:lineTo x="-34" y="0"/>
              </wp:wrapPolygon>
            </wp:wrapTight>
            <wp:docPr id="1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7" r="-5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/>
          <w:sz w:val="22"/>
          <w:lang w:val="ru-RU"/>
        </w:rPr>
        <w:t>За по-голяма яснота са определени:</w:t>
      </w:r>
    </w:p>
    <w:p>
      <w:pPr>
        <w:pStyle w:val="Normal"/>
        <w:ind w:firstLine="142" w:end="282"/>
        <w:jc w:val="both"/>
        <w:rPr>
          <w:b w:val="false"/>
          <w:bCs/>
          <w:sz w:val="22"/>
          <w:lang w:val="ru-RU"/>
        </w:rPr>
      </w:pPr>
      <w:r>
        <w:rPr>
          <w:b w:val="false"/>
          <w:bCs/>
          <w:sz w:val="22"/>
          <w:lang w:val="ru-RU"/>
        </w:rPr>
      </w:r>
    </w:p>
    <w:p>
      <w:pPr>
        <w:pStyle w:val="Normal"/>
        <w:ind w:firstLine="142" w:end="282"/>
        <w:jc w:val="both"/>
        <w:rPr/>
      </w:pPr>
      <w:r>
        <w:rPr>
          <w:b w:val="false"/>
          <w:sz w:val="22"/>
          <w:lang w:val="bg-BG"/>
        </w:rPr>
        <w:t>Ръководни процеси</w:t>
      </w:r>
      <w:r>
        <w:rPr>
          <w:sz w:val="22"/>
          <w:lang w:val="ru-RU"/>
        </w:rPr>
        <w:tab/>
      </w:r>
      <w:r>
        <w:rPr>
          <w:sz w:val="22"/>
          <w:lang w:val="bg-BG"/>
        </w:rPr>
        <w:t>съдържат ръководните задачи</w:t>
      </w:r>
      <w:r>
        <w:rPr>
          <w:sz w:val="22"/>
          <w:lang w:val="ru-RU"/>
        </w:rPr>
        <w:t>.</w:t>
      </w:r>
    </w:p>
    <w:p>
      <w:pPr>
        <w:pStyle w:val="Normal"/>
        <w:ind w:firstLine="142" w:end="282"/>
        <w:jc w:val="both"/>
        <w:rPr>
          <w:sz w:val="22"/>
          <w:lang w:val="ru-RU"/>
        </w:rPr>
      </w:pPr>
      <w:r>
        <w:rPr>
          <w:sz w:val="22"/>
          <w:lang w:val="ru-RU"/>
        </w:rPr>
      </w:r>
    </w:p>
    <w:p>
      <w:pPr>
        <w:pStyle w:val="Normal"/>
        <w:ind w:hanging="2690" w:start="2832" w:end="282"/>
        <w:jc w:val="both"/>
        <w:rPr/>
      </w:pPr>
      <w:r>
        <w:rPr>
          <w:b w:val="false"/>
          <w:sz w:val="22"/>
          <w:lang w:val="bg-BG"/>
        </w:rPr>
        <w:t>Главни процеси</w:t>
      </w:r>
      <w:r>
        <w:rPr>
          <w:sz w:val="22"/>
          <w:lang w:val="ru-RU"/>
        </w:rPr>
        <w:tab/>
      </w:r>
      <w:r>
        <w:rPr>
          <w:sz w:val="22"/>
          <w:lang w:val="bg-BG"/>
        </w:rPr>
        <w:t>представят директното значение на създаването на продукта/услугата</w:t>
      </w:r>
      <w:r>
        <w:rPr>
          <w:sz w:val="22"/>
          <w:lang w:val="ru-RU"/>
        </w:rPr>
        <w:t xml:space="preserve">. </w:t>
      </w:r>
    </w:p>
    <w:p>
      <w:pPr>
        <w:pStyle w:val="Normal"/>
        <w:ind w:firstLine="142" w:end="282"/>
        <w:jc w:val="both"/>
        <w:rPr>
          <w:sz w:val="22"/>
          <w:lang w:val="ru-RU"/>
        </w:rPr>
      </w:pPr>
      <w:r>
        <w:rPr>
          <w:sz w:val="22"/>
          <w:lang w:val="ru-RU"/>
        </w:rPr>
      </w:r>
    </w:p>
    <w:p>
      <w:pPr>
        <w:pStyle w:val="Normal"/>
        <w:ind w:hanging="2690" w:start="2832" w:end="282"/>
        <w:jc w:val="both"/>
        <w:rPr/>
      </w:pPr>
      <w:r>
        <w:rPr>
          <w:b w:val="false"/>
          <w:sz w:val="22"/>
          <w:lang w:val="bg-BG"/>
        </w:rPr>
        <w:t>Поддържащи процеси</w:t>
      </w:r>
      <w:r>
        <w:rPr>
          <w:b w:val="false"/>
          <w:sz w:val="22"/>
          <w:lang w:val="ru-RU"/>
        </w:rPr>
        <w:t xml:space="preserve"> </w:t>
      </w:r>
      <w:r>
        <w:rPr>
          <w:b w:val="false"/>
          <w:sz w:val="22"/>
          <w:lang w:val="bg-BG"/>
        </w:rPr>
        <w:tab/>
      </w:r>
      <w:r>
        <w:rPr>
          <w:sz w:val="22"/>
          <w:lang w:val="bg-BG"/>
        </w:rPr>
        <w:t>обхващат дейности, които подпомагат развитието на ръководните и главни процеси.</w:t>
      </w:r>
      <w:r>
        <w:rPr>
          <w:sz w:val="22"/>
          <w:lang w:val="ru-RU"/>
        </w:rPr>
        <w:t xml:space="preserve">  </w:t>
      </w:r>
    </w:p>
    <w:p>
      <w:pPr>
        <w:pStyle w:val="BlockText"/>
        <w:ind w:firstLine="566" w:end="282"/>
        <w:rPr/>
      </w:pPr>
      <w:r>
        <w:rPr>
          <w:lang w:val="bg-BG"/>
        </w:rPr>
        <w:t xml:space="preserve">Процесите в дружеството се намират във връзка помежду си. </w:t>
      </w:r>
    </w:p>
    <w:p>
      <w:pPr>
        <w:pStyle w:val="BlockText"/>
        <w:rPr>
          <w:lang w:val="bg-BG"/>
        </w:rPr>
      </w:pPr>
      <w:r>
        <w:rPr>
          <w:lang w:val="bg-BG"/>
        </w:rPr>
        <w:t xml:space="preserve">Цялостните взаимовръзки и взаимодействия между процесите са обозначени самостоятелно и са отделени в описанията на процеса с удебелени стрелки. </w:t>
      </w:r>
    </w:p>
    <w:p>
      <w:pPr>
        <w:pStyle w:val="BlockText"/>
        <w:rPr>
          <w:lang w:val="bg-BG"/>
        </w:rPr>
      </w:pPr>
      <w:r>
        <w:rPr>
          <w:lang w:val="bg-BG"/>
        </w:rPr>
      </w:r>
    </w:p>
    <w:p>
      <w:pPr>
        <w:pStyle w:val="Normal"/>
        <w:ind w:firstLine="708" w:end="282"/>
        <w:jc w:val="both"/>
        <w:rPr>
          <w:sz w:val="22"/>
          <w:lang w:val="bg-BG"/>
        </w:rPr>
      </w:pPr>
      <w:r>
        <w:rPr>
          <w:sz w:val="22"/>
          <w:lang w:val="bg-BG"/>
        </w:rPr>
        <w:t>Разграничихме следните процеси:</w:t>
      </w:r>
    </w:p>
    <w:p>
      <w:pPr>
        <w:pStyle w:val="Normal"/>
        <w:ind w:firstLine="708" w:end="282"/>
        <w:jc w:val="both"/>
        <w:rPr>
          <w:sz w:val="22"/>
          <w:lang w:val="ru-RU"/>
        </w:rPr>
      </w:pPr>
      <w:r>
        <w:rPr>
          <w:sz w:val="22"/>
          <w:lang w:val="ru-RU"/>
        </w:rPr>
      </w:r>
    </w:p>
    <w:p>
      <w:pPr>
        <w:pStyle w:val="BlockText"/>
        <w:ind w:firstLine="566" w:end="282"/>
        <w:rPr/>
      </w:pPr>
      <w:r>
        <w:rPr>
          <w:b/>
          <w:lang w:val="bg-BG"/>
        </w:rPr>
        <w:t>Ръководни процеси</w:t>
      </w:r>
      <w:r>
        <w:rPr>
          <w:lang w:val="bg-BG"/>
        </w:rPr>
        <w:t xml:space="preserve"> - </w:t>
      </w:r>
      <w:r>
        <w:rPr/>
        <w:t>допринасят за постигането на ефикасно и ефективно</w:t>
      </w:r>
      <w:r>
        <w:rPr>
          <w:lang w:val="bg-BG"/>
        </w:rPr>
        <w:t xml:space="preserve"> </w:t>
      </w:r>
      <w:r>
        <w:rPr/>
        <w:t>функциониране както на основните бизнес процеси, така и на цялата СУ. Към тях спадат дейностите по:</w:t>
      </w:r>
    </w:p>
    <w:p>
      <w:pPr>
        <w:pStyle w:val="BlockText"/>
        <w:numPr>
          <w:ilvl w:val="0"/>
          <w:numId w:val="12"/>
        </w:numPr>
        <w:rPr>
          <w:b/>
        </w:rPr>
      </w:pPr>
      <w:r>
        <w:rPr>
          <w:b/>
        </w:rPr>
        <w:t>Управление на документи</w:t>
      </w:r>
    </w:p>
    <w:p>
      <w:pPr>
        <w:pStyle w:val="BlockText"/>
        <w:numPr>
          <w:ilvl w:val="0"/>
          <w:numId w:val="12"/>
        </w:numPr>
        <w:rPr/>
      </w:pPr>
      <w:r>
        <w:rPr>
          <w:b/>
        </w:rPr>
        <w:t>Управление на записи</w:t>
      </w:r>
    </w:p>
    <w:p>
      <w:pPr>
        <w:pStyle w:val="BlockText"/>
        <w:numPr>
          <w:ilvl w:val="0"/>
          <w:numId w:val="12"/>
        </w:numPr>
        <w:rPr>
          <w:b/>
        </w:rPr>
      </w:pPr>
      <w:r>
        <w:rPr>
          <w:b/>
          <w:lang w:val="bg-BG"/>
        </w:rPr>
        <w:t>Вътрешни одити</w:t>
      </w:r>
    </w:p>
    <w:p>
      <w:pPr>
        <w:pStyle w:val="BlockText"/>
        <w:numPr>
          <w:ilvl w:val="0"/>
          <w:numId w:val="12"/>
        </w:numPr>
        <w:rPr>
          <w:b/>
          <w:lang w:val="bg-BG"/>
        </w:rPr>
      </w:pPr>
      <w:r>
        <w:rPr>
          <w:b/>
          <w:lang w:val="bg-BG"/>
        </w:rPr>
        <w:t>Управление на несъответстващи продукти</w:t>
      </w:r>
    </w:p>
    <w:p>
      <w:pPr>
        <w:pStyle w:val="BlockText"/>
        <w:numPr>
          <w:ilvl w:val="0"/>
          <w:numId w:val="12"/>
        </w:numPr>
        <w:rPr>
          <w:b/>
          <w:lang w:val="bg-BG"/>
        </w:rPr>
      </w:pPr>
      <w:r>
        <w:rPr>
          <w:b/>
          <w:lang w:val="bg-BG"/>
        </w:rPr>
        <w:t>Коригиращи мерки, подобряване</w:t>
      </w:r>
    </w:p>
    <w:p>
      <w:pPr>
        <w:pStyle w:val="BlockText"/>
        <w:numPr>
          <w:ilvl w:val="0"/>
          <w:numId w:val="12"/>
        </w:numPr>
        <w:rPr>
          <w:b/>
          <w:lang w:val="bg-BG"/>
        </w:rPr>
      </w:pPr>
      <w:r>
        <w:rPr>
          <w:b/>
          <w:lang w:val="bg-BG"/>
        </w:rPr>
        <w:t>Комуникации и консултации</w:t>
      </w:r>
    </w:p>
    <w:p>
      <w:pPr>
        <w:pStyle w:val="BlockText"/>
        <w:rPr>
          <w:b/>
          <w:lang w:val="bg-BG"/>
        </w:rPr>
      </w:pPr>
      <w:r>
        <w:rPr>
          <w:b/>
          <w:lang w:val="bg-BG"/>
        </w:rPr>
      </w:r>
    </w:p>
    <w:p>
      <w:pPr>
        <w:pStyle w:val="BlockText"/>
        <w:ind w:firstLine="566" w:end="282"/>
        <w:rPr>
          <w:b/>
          <w:lang w:val="bg-BG"/>
        </w:rPr>
      </w:pPr>
      <w:r>
        <w:rPr>
          <w:b/>
          <w:lang w:val="bg-BG"/>
        </w:rPr>
        <w:t>Главни процеси</w:t>
      </w:r>
      <w:r>
        <w:rPr>
          <w:lang w:val="bg-BG"/>
        </w:rPr>
        <w:t xml:space="preserve"> – най-важни и съществени, процеси по създаване на продуктите. </w:t>
      </w:r>
      <w:r>
        <w:rPr/>
        <w:t>Те</w:t>
      </w:r>
      <w:r>
        <w:rPr>
          <w:bCs/>
          <w:iCs/>
          <w:lang w:val="eu-ES"/>
        </w:rPr>
        <w:t xml:space="preserve"> осигуряват </w:t>
      </w:r>
      <w:r>
        <w:rPr>
          <w:bCs/>
          <w:iCs/>
          <w:lang w:val="bg-BG"/>
        </w:rPr>
        <w:t>производството и</w:t>
      </w:r>
      <w:r>
        <w:rPr/>
        <w:t xml:space="preserve"> обхващат :</w:t>
      </w:r>
      <w:r>
        <w:rPr>
          <w:b/>
          <w:lang w:val="bg-BG"/>
        </w:rPr>
        <w:t xml:space="preserve"> </w:t>
      </w:r>
    </w:p>
    <w:p>
      <w:pPr>
        <w:pStyle w:val="BlockText"/>
        <w:numPr>
          <w:ilvl w:val="0"/>
          <w:numId w:val="8"/>
        </w:numPr>
        <w:rPr>
          <w:b/>
          <w:lang w:val="bg-BG"/>
        </w:rPr>
      </w:pPr>
      <w:r>
        <w:rPr>
          <w:b/>
          <w:lang w:val="bg-BG"/>
        </w:rPr>
        <w:t>Отговорност на ръководството</w:t>
      </w:r>
    </w:p>
    <w:p>
      <w:pPr>
        <w:pStyle w:val="BlockText"/>
        <w:numPr>
          <w:ilvl w:val="0"/>
          <w:numId w:val="8"/>
        </w:numPr>
        <w:rPr/>
      </w:pPr>
      <w:r>
        <w:rPr>
          <w:b/>
          <w:lang w:val="bg-BG"/>
        </w:rPr>
        <w:t xml:space="preserve">Управление на персонала </w:t>
      </w:r>
      <w:r>
        <w:rPr>
          <w:lang w:val="bg-BG"/>
        </w:rPr>
        <w:t xml:space="preserve">– процес, </w:t>
      </w:r>
      <w:r>
        <w:rPr/>
        <w:t>който гарантира, че персоналът е достатъчно квалифициран, отговаря на изискванията на съответната длъжностна характеристика и използва съответната материално-техническа база, за да произвежда качествена продукция.</w:t>
      </w:r>
    </w:p>
    <w:p>
      <w:pPr>
        <w:pStyle w:val="BlockText"/>
        <w:numPr>
          <w:ilvl w:val="0"/>
          <w:numId w:val="8"/>
        </w:numPr>
        <w:rPr/>
      </w:pPr>
      <w:r>
        <w:rPr>
          <w:b/>
          <w:lang w:val="bg-BG"/>
        </w:rPr>
        <w:t>Управление на инфраструктурата</w:t>
      </w:r>
    </w:p>
    <w:p>
      <w:pPr>
        <w:pStyle w:val="BlockText"/>
        <w:numPr>
          <w:ilvl w:val="0"/>
          <w:numId w:val="6"/>
        </w:numPr>
        <w:rPr>
          <w:b/>
          <w:lang w:val="bg-BG"/>
        </w:rPr>
      </w:pPr>
      <w:r>
        <w:rPr>
          <w:b/>
          <w:lang w:val="bg-BG"/>
        </w:rPr>
        <w:t>Транспортна дейност</w:t>
      </w:r>
    </w:p>
    <w:p>
      <w:pPr>
        <w:pStyle w:val="BlockText"/>
        <w:numPr>
          <w:ilvl w:val="0"/>
          <w:numId w:val="6"/>
        </w:numPr>
        <w:rPr>
          <w:b/>
          <w:lang w:val="bg-BG"/>
        </w:rPr>
      </w:pPr>
      <w:r>
        <w:rPr>
          <w:b/>
          <w:lang w:val="bg-BG"/>
        </w:rPr>
        <w:t>Извършване на СМР</w:t>
      </w:r>
    </w:p>
    <w:p>
      <w:pPr>
        <w:pStyle w:val="BlockText"/>
        <w:numPr>
          <w:ilvl w:val="0"/>
          <w:numId w:val="6"/>
        </w:numPr>
        <w:rPr>
          <w:b/>
          <w:lang w:val="bg-BG"/>
        </w:rPr>
      </w:pPr>
      <w:r>
        <w:rPr>
          <w:b/>
          <w:lang w:val="bg-BG"/>
        </w:rPr>
        <w:t>Действия при инциденти и аварийни ситуации</w:t>
      </w:r>
    </w:p>
    <w:p>
      <w:pPr>
        <w:pStyle w:val="BlockText"/>
        <w:ind w:firstLine="566" w:end="282"/>
        <w:rPr>
          <w:lang w:val="eu-ES"/>
        </w:rPr>
      </w:pPr>
      <w:r>
        <w:rPr>
          <w:b/>
          <w:bCs/>
          <w:iCs/>
          <w:lang w:val="bg-BG"/>
        </w:rPr>
        <w:tab/>
      </w:r>
    </w:p>
    <w:p>
      <w:pPr>
        <w:pStyle w:val="BlockText"/>
        <w:ind w:firstLine="566" w:end="282"/>
        <w:rPr/>
      </w:pPr>
      <w:r>
        <w:rPr>
          <w:b/>
          <w:bCs/>
          <w:iCs/>
          <w:lang w:val="bg-BG"/>
        </w:rPr>
        <w:t>Измервателните процеси</w:t>
      </w:r>
      <w:r>
        <w:rPr>
          <w:lang w:val="bg-BG"/>
        </w:rPr>
        <w:t xml:space="preserve"> - необходими, за да се потвърди адекватното действие на персонала, процесите и техническите средства за контрол, измерване и изпитване, което да гарантира, че крайният продукт отговаря на спецификацията и че изискванията на клиента са удовлетворени.</w:t>
      </w:r>
    </w:p>
    <w:p>
      <w:pPr>
        <w:pStyle w:val="BlockText"/>
        <w:numPr>
          <w:ilvl w:val="0"/>
          <w:numId w:val="6"/>
        </w:numPr>
        <w:rPr>
          <w:b/>
          <w:lang w:val="bg-BG"/>
        </w:rPr>
      </w:pPr>
      <w:r>
        <w:rPr>
          <w:b/>
          <w:lang w:val="bg-BG"/>
        </w:rPr>
        <w:t>Контрол на техническите средства за измерване и контрол</w:t>
      </w:r>
    </w:p>
    <w:p>
      <w:pPr>
        <w:pStyle w:val="BlockText"/>
        <w:numPr>
          <w:ilvl w:val="0"/>
          <w:numId w:val="6"/>
        </w:numPr>
        <w:rPr>
          <w:b/>
          <w:lang w:val="bg-BG"/>
        </w:rPr>
      </w:pPr>
      <w:r>
        <w:rPr>
          <w:b/>
          <w:lang w:val="bg-BG"/>
        </w:rPr>
        <w:t>Оценка на съответствието</w:t>
      </w:r>
    </w:p>
    <w:p>
      <w:pPr>
        <w:pStyle w:val="BlockText"/>
        <w:numPr>
          <w:ilvl w:val="0"/>
          <w:numId w:val="6"/>
        </w:numPr>
        <w:rPr>
          <w:b/>
          <w:lang w:val="bg-BG"/>
        </w:rPr>
      </w:pPr>
      <w:r>
        <w:rPr>
          <w:b/>
          <w:lang w:val="bg-BG"/>
        </w:rPr>
        <w:t>Идентифициране на опасностите за ЗБР, оценяване на рисковете и определяне на мерки</w:t>
      </w:r>
    </w:p>
    <w:p>
      <w:pPr>
        <w:pStyle w:val="BlockText"/>
        <w:numPr>
          <w:ilvl w:val="0"/>
          <w:numId w:val="6"/>
        </w:numPr>
        <w:rPr>
          <w:b/>
          <w:lang w:val="bg-BG"/>
        </w:rPr>
      </w:pPr>
      <w:r>
        <w:rPr>
          <w:b/>
          <w:lang w:val="bg-BG"/>
        </w:rPr>
        <w:t>Оперативно управление на дейностите по осигуряване на здравето и безопасността при работа</w:t>
      </w:r>
    </w:p>
    <w:p>
      <w:pPr>
        <w:pStyle w:val="BlockText"/>
        <w:ind w:firstLine="566" w:end="282"/>
        <w:rPr>
          <w:b/>
          <w:lang w:val="bg-BG"/>
        </w:rPr>
      </w:pPr>
      <w:r>
        <w:rPr>
          <w:b/>
          <w:lang w:val="bg-BG"/>
        </w:rPr>
      </w:r>
    </w:p>
    <w:p>
      <w:pPr>
        <w:pStyle w:val="BlockText"/>
        <w:ind w:firstLine="566" w:end="282"/>
        <w:rPr>
          <w:b/>
          <w:lang w:val="bg-BG"/>
        </w:rPr>
      </w:pPr>
      <w:r>
        <w:rPr>
          <w:b/>
          <w:lang w:val="bg-BG"/>
        </w:rPr>
        <w:t>Поддържащи процеси</w:t>
      </w:r>
      <w:r>
        <w:rPr>
          <w:lang w:val="bg-BG"/>
        </w:rPr>
        <w:t xml:space="preserve"> - </w:t>
      </w:r>
      <w:r>
        <w:rPr/>
        <w:t>съпровождат</w:t>
      </w:r>
      <w:r>
        <w:rPr>
          <w:lang w:val="eu-ES"/>
        </w:rPr>
        <w:t xml:space="preserve"> </w:t>
      </w:r>
      <w:r>
        <w:rPr/>
        <w:t>и</w:t>
      </w:r>
      <w:r>
        <w:rPr>
          <w:lang w:val="eu-ES"/>
        </w:rPr>
        <w:t xml:space="preserve"> </w:t>
      </w:r>
      <w:r>
        <w:rPr/>
        <w:t>подпомагат</w:t>
      </w:r>
      <w:r>
        <w:rPr>
          <w:lang w:val="eu-ES"/>
        </w:rPr>
        <w:t xml:space="preserve"> </w:t>
      </w:r>
      <w:r>
        <w:rPr/>
        <w:t>дейностите</w:t>
      </w:r>
      <w:r>
        <w:rPr>
          <w:lang w:val="eu-ES"/>
        </w:rPr>
        <w:t xml:space="preserve"> </w:t>
      </w:r>
      <w:r>
        <w:rPr/>
        <w:t>за</w:t>
      </w:r>
      <w:r>
        <w:rPr>
          <w:lang w:val="eu-ES"/>
        </w:rPr>
        <w:t xml:space="preserve"> </w:t>
      </w:r>
      <w:r>
        <w:rPr/>
        <w:t>създаването</w:t>
      </w:r>
      <w:r>
        <w:rPr>
          <w:lang w:val="eu-ES"/>
        </w:rPr>
        <w:t xml:space="preserve"> </w:t>
      </w:r>
      <w:r>
        <w:rPr/>
        <w:t>на</w:t>
      </w:r>
      <w:r>
        <w:rPr>
          <w:lang w:val="eu-ES"/>
        </w:rPr>
        <w:t xml:space="preserve"> </w:t>
      </w:r>
      <w:r>
        <w:rPr/>
        <w:t>продукта</w:t>
      </w:r>
      <w:r>
        <w:rPr>
          <w:lang w:val="eu-ES"/>
        </w:rPr>
        <w:t>.</w:t>
      </w:r>
    </w:p>
    <w:p>
      <w:pPr>
        <w:pStyle w:val="Normal"/>
        <w:jc w:val="both"/>
        <w:rPr>
          <w:rFonts w:cs="Arial"/>
          <w:b w:val="false"/>
          <w:szCs w:val="24"/>
          <w:lang w:val="bg-BG"/>
        </w:rPr>
      </w:pPr>
      <w:r>
        <w:rPr>
          <w:rFonts w:cs="Arial"/>
          <w:b w:val="false"/>
          <w:szCs w:val="24"/>
          <w:lang w:val="bg-BG"/>
        </w:rPr>
      </w:r>
    </w:p>
    <w:p>
      <w:pPr>
        <w:pStyle w:val="Normal"/>
        <w:ind w:start="142" w:end="283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  <w:t>Връзката между идентифицираните от дружеството процеси е поместена в графиката на следващата страница.</w:t>
      </w:r>
    </w:p>
    <w:p>
      <w:pPr>
        <w:pStyle w:val="Normal"/>
        <w:rPr>
          <w:rFonts w:cs="Arial"/>
          <w:b w:val="false"/>
          <w:sz w:val="22"/>
          <w:szCs w:val="24"/>
          <w:lang w:val="bg-BG"/>
        </w:rPr>
        <w:sectPr>
          <w:headerReference w:type="default" r:id="rId5"/>
          <w:headerReference w:type="first" r:id="rId6"/>
          <w:footerReference w:type="default" r:id="rId7"/>
          <w:footerReference w:type="first" r:id="rId8"/>
          <w:type w:val="nextPage"/>
          <w:pgSz w:w="11906" w:h="16838"/>
          <w:pgMar w:left="1417" w:right="1417" w:gutter="0" w:header="720" w:top="2410" w:footer="0" w:bottom="1843"/>
          <w:pgNumType w:fmt="decimal"/>
          <w:formProt w:val="false"/>
          <w:textDirection w:val="lrTb"/>
          <w:docGrid w:type="default" w:linePitch="328" w:charSpace="0"/>
        </w:sect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widowControl/>
        <w:numPr>
          <w:ilvl w:val="0"/>
          <w:numId w:val="2"/>
        </w:numPr>
        <w:ind w:hanging="360" w:start="833" w:end="113"/>
        <w:rPr>
          <w:b w:val="false"/>
          <w:lang w:val="bg-BG"/>
        </w:rPr>
      </w:pPr>
      <w:r>
        <w:rPr>
          <w:lang w:val="ru-RU"/>
        </w:rPr>
        <w:t xml:space="preserve">   </w:t>
      </w:r>
      <w:r>
        <w:rPr>
          <w:b w:val="false"/>
          <w:lang w:val="bg-BG"/>
        </w:rPr>
        <w:t>Последователност и взаимодействие между процесите</w:t>
      </w:r>
    </w:p>
    <w:p>
      <w:pPr>
        <w:pStyle w:val="Normal"/>
        <w:rPr>
          <w:b w:val="false"/>
          <w:lang w:val="bg-BG"/>
        </w:rPr>
      </w:pPr>
      <w:r>
        <w:rPr>
          <w:b w:val="false"/>
          <w:lang w:val="bg-BG"/>
        </w:rPr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480060</wp:posOffset>
                </wp:positionV>
                <wp:extent cx="3093720" cy="1234440"/>
                <wp:effectExtent l="6350" t="6985" r="7620" b="6985"/>
                <wp:wrapNone/>
                <wp:docPr id="14" name="Rounded 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3840" cy="1234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prstDash val="dash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3.6pt;margin-top:37.8pt;width:243.55pt;height:97.15pt;mso-wrap-style:none;v-text-anchor:middle">
                <v:fill o:detectmouseclick="t" on="false"/>
                <v:stroke color="black" weight="12600" dashstyle="dashdot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10795</wp:posOffset>
                </wp:positionV>
                <wp:extent cx="4251960" cy="1703705"/>
                <wp:effectExtent l="6985" t="6985" r="6985" b="6350"/>
                <wp:wrapNone/>
                <wp:docPr id="15" name="Rounded 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1960" cy="1703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prstDash val="dash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87.4pt;margin-top:0.85pt;width:334.75pt;height:134.1pt;mso-wrap-style:none;v-text-anchor:middle">
                <v:fill o:detectmouseclick="t" on="false"/>
                <v:stroke color="black" weight="12600" dashstyle="dashdot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1104900</wp:posOffset>
                </wp:positionV>
                <wp:extent cx="1270" cy="201930"/>
                <wp:effectExtent l="37465" t="635" r="38100" b="0"/>
                <wp:wrapNone/>
                <wp:docPr id="16" name="Straight Arrow Connector 48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" cy="20232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81.6pt;margin-top:87pt;width:0.05pt;height:15.9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68580</wp:posOffset>
                </wp:positionV>
                <wp:extent cx="0" cy="1219200"/>
                <wp:effectExtent l="3175" t="0" r="3175" b="0"/>
                <wp:wrapNone/>
                <wp:docPr id="17" name="Straight Connector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193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9.6pt,5.4pt" to="189.6pt,101.35pt" stroked="t" o:allowincell="f" style="position:absolute;flip:y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2236470</wp:posOffset>
                </wp:positionH>
                <wp:positionV relativeFrom="paragraph">
                  <wp:posOffset>912495</wp:posOffset>
                </wp:positionV>
                <wp:extent cx="173355" cy="1270"/>
                <wp:effectExtent l="0" t="38100" r="635" b="37465"/>
                <wp:wrapNone/>
                <wp:docPr id="18" name="Straight Arrow Connector 50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880" cy="144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76.1pt;margin-top:71.85pt;width:13.6pt;height:0pt;flip:xy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68580</wp:posOffset>
                </wp:positionV>
                <wp:extent cx="2971800" cy="0"/>
                <wp:effectExtent l="0" t="3175" r="0" b="3175"/>
                <wp:wrapNone/>
                <wp:docPr id="19" name="Straight Connector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9.6pt,5.4pt" to="423.55pt,5.4pt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5379720</wp:posOffset>
                </wp:positionH>
                <wp:positionV relativeFrom="paragraph">
                  <wp:posOffset>68580</wp:posOffset>
                </wp:positionV>
                <wp:extent cx="1270" cy="412115"/>
                <wp:effectExtent l="37465" t="635" r="38100" b="0"/>
                <wp:wrapNone/>
                <wp:docPr id="20" name="Straight Arrow Connector 52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" cy="4122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23.6pt;margin-top:5.4pt;width:0.05pt;height:32.4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8" behindDoc="0" locked="0" layoutInCell="1" allowOverlap="1">
                <wp:simplePos x="0" y="0"/>
                <wp:positionH relativeFrom="column">
                  <wp:posOffset>3992880</wp:posOffset>
                </wp:positionH>
                <wp:positionV relativeFrom="paragraph">
                  <wp:posOffset>731520</wp:posOffset>
                </wp:positionV>
                <wp:extent cx="1270" cy="575310"/>
                <wp:effectExtent l="37465" t="635" r="38100" b="0"/>
                <wp:wrapNone/>
                <wp:docPr id="21" name="Straight Arrow Connector 53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" cy="57564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14.4pt;margin-top:57.6pt;width:0.1pt;height:45.3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9" behindDoc="0" locked="0" layoutInCell="1" allowOverlap="1">
                <wp:simplePos x="0" y="0"/>
                <wp:positionH relativeFrom="column">
                  <wp:posOffset>4594860</wp:posOffset>
                </wp:positionH>
                <wp:positionV relativeFrom="paragraph">
                  <wp:posOffset>1104900</wp:posOffset>
                </wp:positionV>
                <wp:extent cx="1270" cy="201930"/>
                <wp:effectExtent l="37465" t="635" r="38100" b="0"/>
                <wp:wrapNone/>
                <wp:docPr id="22" name="Straight Arrow Connector 5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" cy="20232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61.8pt;margin-top:87pt;width:0.05pt;height:15.9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0" behindDoc="0" locked="0" layoutInCell="1" allowOverlap="1">
                <wp:simplePos x="0" y="0"/>
                <wp:positionH relativeFrom="column">
                  <wp:posOffset>4945380</wp:posOffset>
                </wp:positionH>
                <wp:positionV relativeFrom="paragraph">
                  <wp:posOffset>601980</wp:posOffset>
                </wp:positionV>
                <wp:extent cx="137795" cy="1270"/>
                <wp:effectExtent l="635" t="38100" r="0" b="37465"/>
                <wp:wrapNone/>
                <wp:docPr id="23" name="Straight Arrow Connector 55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240" cy="18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89.4pt;margin-top:47.4pt;width:10.85pt;height:0.1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1" behindDoc="0" locked="0" layoutInCell="1" allowOverlap="1">
                <wp:simplePos x="0" y="0"/>
                <wp:positionH relativeFrom="column">
                  <wp:posOffset>4945380</wp:posOffset>
                </wp:positionH>
                <wp:positionV relativeFrom="paragraph">
                  <wp:posOffset>913130</wp:posOffset>
                </wp:positionV>
                <wp:extent cx="137795" cy="1270"/>
                <wp:effectExtent l="635" t="38100" r="0" b="37465"/>
                <wp:wrapNone/>
                <wp:docPr id="24" name="Straight Arrow Connector 56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240" cy="18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89.4pt;margin-top:71.9pt;width:10.85pt;height:0.1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2" behindDoc="0" locked="0" layoutInCell="1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1417320</wp:posOffset>
                </wp:positionV>
                <wp:extent cx="1332865" cy="15875"/>
                <wp:effectExtent l="0" t="23495" r="635" b="37465"/>
                <wp:wrapNone/>
                <wp:docPr id="25" name="Straight Arrow Connector 58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440" cy="162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99.2pt;margin-top:111.6pt;width:104.9pt;height:1.25pt;flip:x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3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1043940</wp:posOffset>
                </wp:positionV>
                <wp:extent cx="1270" cy="262255"/>
                <wp:effectExtent l="38100" t="0" r="38100" b="0"/>
                <wp:wrapNone/>
                <wp:docPr id="26" name="Straight Arrow Connector 59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" cy="26244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32pt;margin-top:82.2pt;width:0.1pt;height:20.6pt" type="_x0000_t32">
                <v:stroke color="black" weight="648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4" behindDoc="0" locked="0" layoutInCell="1" allowOverlap="1">
                <wp:simplePos x="0" y="0"/>
                <wp:positionH relativeFrom="column">
                  <wp:posOffset>5897880</wp:posOffset>
                </wp:positionH>
                <wp:positionV relativeFrom="paragraph">
                  <wp:posOffset>769620</wp:posOffset>
                </wp:positionV>
                <wp:extent cx="108585" cy="1270"/>
                <wp:effectExtent l="0" t="38100" r="635" b="37465"/>
                <wp:wrapNone/>
                <wp:docPr id="27" name="Straight Arrow Connector 60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080" cy="144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64.4pt;margin-top:60.6pt;width:8.5pt;height:0.05pt;flip:x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548640</wp:posOffset>
                </wp:positionV>
                <wp:extent cx="1531620" cy="228600"/>
                <wp:effectExtent l="0" t="0" r="0" b="0"/>
                <wp:wrapNone/>
                <wp:docPr id="28" name="Рам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228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8"/>
                                <w:lang w:val="bg-BG"/>
                              </w:rPr>
                            </w:pPr>
                            <w:r>
                              <w:rPr>
                                <w:sz w:val="18"/>
                                <w:lang w:val="bg-BG"/>
                              </w:rPr>
                              <w:t>Управленски процеси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0.6pt;height:18pt;mso-wrap-distance-left:9.05pt;mso-wrap-distance-right:9.05pt;mso-wrap-distance-top:0pt;mso-wrap-distance-bottom:0pt;margin-top:43.2pt;mso-position-vertical-relative:text;margin-left:40.8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18"/>
                          <w:lang w:val="bg-BG"/>
                        </w:rPr>
                      </w:pPr>
                      <w:r>
                        <w:rPr>
                          <w:sz w:val="18"/>
                          <w:lang w:val="bg-BG"/>
                        </w:rPr>
                        <w:t>Управленски процеси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789305</wp:posOffset>
                </wp:positionV>
                <wp:extent cx="1667510" cy="318770"/>
                <wp:effectExtent l="0" t="0" r="0" b="0"/>
                <wp:wrapNone/>
                <wp:docPr id="29" name="Рам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3187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31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  <w:sz w:val="14"/>
                                <w:lang w:val="bg-BG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  <w:lang w:val="bg-BG"/>
                              </w:rPr>
                              <w:t>Определяне на Политиката и целите по качеството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31.3pt;height:25.1pt;mso-wrap-distance-left:9.05pt;mso-wrap-distance-right:9.05pt;mso-wrap-distance-top:0pt;mso-wrap-distance-bottom:0pt;margin-top:62.15pt;mso-position-vertical-relative:text;margin-left:46.5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  <w:sz w:val="14"/>
                          <w:lang w:val="bg-BG"/>
                        </w:rPr>
                      </w:pPr>
                      <w:r>
                        <w:rPr>
                          <w:color w:val="000000"/>
                          <w:sz w:val="14"/>
                          <w:lang w:val="bg-BG"/>
                        </w:rPr>
                        <w:t>Определяне на Политиката и целите по качеството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7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1283970</wp:posOffset>
                </wp:positionV>
                <wp:extent cx="913130" cy="318770"/>
                <wp:effectExtent l="0" t="0" r="0" b="0"/>
                <wp:wrapNone/>
                <wp:docPr id="30" name="Рам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3187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31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  <w:sz w:val="14"/>
                                <w:lang w:val="bg-BG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  <w:lang w:val="bg-BG"/>
                              </w:rPr>
                              <w:t>Управление на ресурсите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1.9pt;height:25.1pt;mso-wrap-distance-left:9.05pt;mso-wrap-distance-right:9.05pt;mso-wrap-distance-top:0pt;mso-wrap-distance-bottom:0pt;margin-top:101.1pt;mso-position-vertical-relative:text;margin-left:47.1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  <w:sz w:val="14"/>
                          <w:lang w:val="bg-BG"/>
                        </w:rPr>
                      </w:pPr>
                      <w:r>
                        <w:rPr>
                          <w:color w:val="000000"/>
                          <w:sz w:val="14"/>
                          <w:lang w:val="bg-BG"/>
                        </w:rPr>
                        <w:t>Управление на ресурсите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1283970</wp:posOffset>
                </wp:positionV>
                <wp:extent cx="913130" cy="318770"/>
                <wp:effectExtent l="0" t="0" r="0" b="0"/>
                <wp:wrapNone/>
                <wp:docPr id="31" name="Рам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3187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31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  <w:sz w:val="14"/>
                                <w:lang w:val="bg-BG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  <w:lang w:val="bg-BG"/>
                              </w:rPr>
                              <w:t>Преглед от ръководството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1.9pt;height:25.1pt;mso-wrap-distance-left:9.05pt;mso-wrap-distance-right:9.05pt;mso-wrap-distance-top:0pt;mso-wrap-distance-bottom:0pt;margin-top:101.1pt;mso-position-vertical-relative:text;margin-left:128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  <w:sz w:val="14"/>
                          <w:lang w:val="bg-BG"/>
                        </w:rPr>
                      </w:pPr>
                      <w:r>
                        <w:rPr>
                          <w:color w:val="000000"/>
                          <w:sz w:val="14"/>
                          <w:lang w:val="bg-BG"/>
                        </w:rPr>
                        <w:t>Преглед от ръководството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6164580</wp:posOffset>
                </wp:positionH>
                <wp:positionV relativeFrom="paragraph">
                  <wp:posOffset>125730</wp:posOffset>
                </wp:positionV>
                <wp:extent cx="1653540" cy="365760"/>
                <wp:effectExtent l="0" t="0" r="0" b="0"/>
                <wp:wrapNone/>
                <wp:docPr id="32" name="Рам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657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sz w:val="18"/>
                                <w:lang w:val="bg-BG"/>
                              </w:rPr>
                            </w:pPr>
                            <w:r>
                              <w:rPr>
                                <w:sz w:val="18"/>
                                <w:lang w:val="bg-BG"/>
                              </w:rPr>
                              <w:t>Процеси за измерване, анализ и подобряване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0.2pt;height:28.8pt;mso-wrap-distance-left:9.05pt;mso-wrap-distance-right:9.05pt;mso-wrap-distance-top:0pt;mso-wrap-distance-bottom:0pt;margin-top:9.9pt;mso-position-vertical-relative:text;margin-left:485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end"/>
                        <w:rPr>
                          <w:sz w:val="18"/>
                          <w:lang w:val="bg-BG"/>
                        </w:rPr>
                      </w:pPr>
                      <w:r>
                        <w:rPr>
                          <w:sz w:val="18"/>
                          <w:lang w:val="bg-BG"/>
                        </w:rPr>
                        <w:t>Процеси за измерване, анализ и подобряване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167005</wp:posOffset>
                </wp:positionV>
                <wp:extent cx="1134110" cy="567690"/>
                <wp:effectExtent l="0" t="0" r="0" b="0"/>
                <wp:wrapNone/>
                <wp:docPr id="33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110" cy="5676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31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  <w:sz w:val="14"/>
                                <w:lang w:val="bg-BG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  <w:lang w:val="bg-BG"/>
                              </w:rPr>
                              <w:t>Наблюдение и измерване на продуктите и процесите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9.3pt;height:44.7pt;mso-wrap-distance-left:9.05pt;mso-wrap-distance-right:9.05pt;mso-wrap-distance-top:0pt;mso-wrap-distance-bottom:0pt;margin-top:13.15pt;mso-position-vertical-relative:text;margin-left:300.3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  <w:sz w:val="14"/>
                          <w:lang w:val="bg-BG"/>
                        </w:rPr>
                      </w:pPr>
                      <w:r>
                        <w:rPr>
                          <w:color w:val="000000"/>
                          <w:sz w:val="14"/>
                          <w:lang w:val="bg-BG"/>
                        </w:rPr>
                        <w:t>Наблюдение и измерване на продуктите и процесите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789305</wp:posOffset>
                </wp:positionV>
                <wp:extent cx="699770" cy="318770"/>
                <wp:effectExtent l="0" t="0" r="0" b="0"/>
                <wp:wrapNone/>
                <wp:docPr id="34" name="Рам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" cy="3187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31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  <w:sz w:val="14"/>
                                <w:lang w:val="bg-BG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  <w:lang w:val="bg-BG"/>
                              </w:rPr>
                              <w:t>Вътрешни одити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5.1pt;height:25.1pt;mso-wrap-distance-left:9.05pt;mso-wrap-distance-right:9.05pt;mso-wrap-distance-top:0pt;mso-wrap-distance-bottom:0pt;margin-top:62.15pt;mso-position-vertical-relative:text;margin-left:334.5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  <w:sz w:val="14"/>
                          <w:lang w:val="bg-BG"/>
                        </w:rPr>
                      </w:pPr>
                      <w:r>
                        <w:rPr>
                          <w:color w:val="000000"/>
                          <w:sz w:val="14"/>
                          <w:lang w:val="bg-BG"/>
                        </w:rPr>
                        <w:t>Вътрешни одити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5079365</wp:posOffset>
                </wp:positionH>
                <wp:positionV relativeFrom="paragraph">
                  <wp:posOffset>484505</wp:posOffset>
                </wp:positionV>
                <wp:extent cx="821690" cy="562610"/>
                <wp:effectExtent l="0" t="0" r="0" b="0"/>
                <wp:wrapNone/>
                <wp:docPr id="35" name="Рам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690" cy="5626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31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  <w:sz w:val="14"/>
                                <w:lang w:val="bg-BG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  <w:lang w:val="bg-BG"/>
                              </w:rPr>
                              <w:t>Коригиращи действия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4.7pt;height:44.3pt;mso-wrap-distance-left:9.05pt;mso-wrap-distance-right:9.05pt;mso-wrap-distance-top:0pt;mso-wrap-distance-bottom:0pt;margin-top:38.15pt;mso-position-vertical-relative:text;margin-left:399.9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  <w:sz w:val="14"/>
                          <w:lang w:val="bg-BG"/>
                        </w:rPr>
                      </w:pPr>
                      <w:r>
                        <w:rPr>
                          <w:color w:val="000000"/>
                          <w:sz w:val="14"/>
                          <w:lang w:val="bg-BG"/>
                        </w:rPr>
                        <w:t>Коригиращи действия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6001385</wp:posOffset>
                </wp:positionH>
                <wp:positionV relativeFrom="paragraph">
                  <wp:posOffset>483870</wp:posOffset>
                </wp:positionV>
                <wp:extent cx="821690" cy="562610"/>
                <wp:effectExtent l="0" t="0" r="0" b="0"/>
                <wp:wrapNone/>
                <wp:docPr id="36" name="Рам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690" cy="5626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31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  <w:sz w:val="14"/>
                                <w:lang w:val="bg-BG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  <w:lang w:val="bg-BG"/>
                              </w:rPr>
                              <w:t>Управление на несъответстващ продукт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4.7pt;height:44.3pt;mso-wrap-distance-left:9.05pt;mso-wrap-distance-right:9.05pt;mso-wrap-distance-top:0pt;mso-wrap-distance-bottom:0pt;margin-top:38.1pt;mso-position-vertical-relative:text;margin-left:472.5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  <w:sz w:val="14"/>
                          <w:lang w:val="bg-BG"/>
                        </w:rPr>
                      </w:pPr>
                      <w:r>
                        <w:rPr>
                          <w:color w:val="000000"/>
                          <w:sz w:val="14"/>
                          <w:lang w:val="bg-BG"/>
                        </w:rPr>
                        <w:t>Управление на несъответстващ продукт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3860165</wp:posOffset>
                </wp:positionH>
                <wp:positionV relativeFrom="paragraph">
                  <wp:posOffset>1284605</wp:posOffset>
                </wp:positionV>
                <wp:extent cx="2437130" cy="250190"/>
                <wp:effectExtent l="0" t="0" r="0" b="0"/>
                <wp:wrapNone/>
                <wp:docPr id="37" name="Рам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130" cy="2501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31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lang w:val="bg-BG"/>
                              </w:rPr>
                              <w:t>Анализ на данни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1.9pt;height:19.7pt;mso-wrap-distance-left:9.05pt;mso-wrap-distance-right:9.05pt;mso-wrap-distance-top:0pt;mso-wrap-distance-bottom:0pt;margin-top:101.15pt;mso-position-vertical-relative:text;margin-left:303.9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  <w:sz w:val="16"/>
                          <w:lang w:val="bg-BG"/>
                        </w:rPr>
                      </w:pPr>
                      <w:r>
                        <w:rPr>
                          <w:color w:val="000000"/>
                          <w:sz w:val="16"/>
                          <w:lang w:val="bg-BG"/>
                        </w:rPr>
                        <w:t>Анализ на данни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4" behindDoc="0" locked="0" layoutInCell="1" allowOverlap="1">
                <wp:simplePos x="0" y="0"/>
                <wp:positionH relativeFrom="column">
                  <wp:posOffset>6922770</wp:posOffset>
                </wp:positionH>
                <wp:positionV relativeFrom="paragraph">
                  <wp:posOffset>126365</wp:posOffset>
                </wp:positionV>
                <wp:extent cx="821690" cy="760730"/>
                <wp:effectExtent l="0" t="0" r="0" b="0"/>
                <wp:wrapNone/>
                <wp:docPr id="38" name="Рам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690" cy="7607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31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000000"/>
                                <w:sz w:val="14"/>
                                <w:lang w:val="bg-BG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  <w:lang w:val="bg-BG"/>
                              </w:rPr>
                              <w:t>Проучване и Оценка  удовлетвореността на клиентите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4.7pt;height:59.9pt;mso-wrap-distance-left:9.05pt;mso-wrap-distance-right:9.05pt;mso-wrap-distance-top:0pt;mso-wrap-distance-bottom:0pt;margin-top:9.95pt;mso-position-vertical-relative:text;margin-left:545.1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color w:val="000000"/>
                          <w:sz w:val="14"/>
                          <w:lang w:val="bg-BG"/>
                        </w:rPr>
                      </w:pPr>
                      <w:r>
                        <w:rPr>
                          <w:color w:val="000000"/>
                          <w:sz w:val="14"/>
                          <w:lang w:val="bg-BG"/>
                        </w:rPr>
                        <w:t>Проучване и Оценка  удовлетвореността на клиентите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58" behindDoc="0" locked="0" layoutInCell="1" allowOverlap="1">
                <wp:simplePos x="0" y="0"/>
                <wp:positionH relativeFrom="column">
                  <wp:posOffset>7818120</wp:posOffset>
                </wp:positionH>
                <wp:positionV relativeFrom="paragraph">
                  <wp:posOffset>76200</wp:posOffset>
                </wp:positionV>
                <wp:extent cx="22860" cy="2743200"/>
                <wp:effectExtent l="3175" t="635" r="3175" b="635"/>
                <wp:wrapNone/>
                <wp:docPr id="39" name="Straight Connector 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040" cy="2743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5.6pt,6pt" to="617.35pt,221.95pt" stroked="t" o:allowincell="f" style="position:absolute;flip:y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9" behindDoc="0" locked="0" layoutInCell="1" allowOverlap="1">
                <wp:simplePos x="0" y="0"/>
                <wp:positionH relativeFrom="column">
                  <wp:posOffset>7749540</wp:posOffset>
                </wp:positionH>
                <wp:positionV relativeFrom="paragraph">
                  <wp:posOffset>76200</wp:posOffset>
                </wp:positionV>
                <wp:extent cx="92075" cy="1270"/>
                <wp:effectExtent l="0" t="38100" r="635" b="37465"/>
                <wp:wrapNone/>
                <wp:docPr id="40" name="Straight Arrow Connector 69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160" cy="144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610.2pt;margin-top:6pt;width:7.15pt;height:0.05pt;flip:x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57" behindDoc="0" locked="0" layoutInCell="1" allowOverlap="1">
                <wp:simplePos x="0" y="0"/>
                <wp:positionH relativeFrom="column">
                  <wp:posOffset>6819900</wp:posOffset>
                </wp:positionH>
                <wp:positionV relativeFrom="paragraph">
                  <wp:posOffset>3175</wp:posOffset>
                </wp:positionV>
                <wp:extent cx="106680" cy="1270"/>
                <wp:effectExtent l="0" t="36830" r="0" b="38735"/>
                <wp:wrapNone/>
                <wp:docPr id="41" name="Straight Arrow Connector 67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280" cy="144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537pt;margin-top:0.25pt;width:8.35pt;height:0pt;flip:xy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55" behindDoc="0" locked="0" layoutInCell="1" allowOverlap="1">
                <wp:simplePos x="0" y="0"/>
                <wp:positionH relativeFrom="column">
                  <wp:posOffset>7338060</wp:posOffset>
                </wp:positionH>
                <wp:positionV relativeFrom="paragraph">
                  <wp:posOffset>133350</wp:posOffset>
                </wp:positionV>
                <wp:extent cx="0" cy="91440"/>
                <wp:effectExtent l="3175" t="0" r="3175" b="0"/>
                <wp:wrapNone/>
                <wp:docPr id="42" name="Straight Connector 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7.8pt,10.5pt" to="577.8pt,17.65pt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56" behindDoc="0" locked="0" layoutInCell="1" allowOverlap="1">
                <wp:simplePos x="0" y="0"/>
                <wp:positionH relativeFrom="column">
                  <wp:posOffset>6294120</wp:posOffset>
                </wp:positionH>
                <wp:positionV relativeFrom="paragraph">
                  <wp:posOffset>39370</wp:posOffset>
                </wp:positionV>
                <wp:extent cx="1044575" cy="1270"/>
                <wp:effectExtent l="0" t="37465" r="635" b="38100"/>
                <wp:wrapNone/>
                <wp:docPr id="43" name="Straight Arrow Connector 6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4720" cy="18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95.6pt;margin-top:3.1pt;width:82.15pt;height:0.1pt;flip:x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25400</wp:posOffset>
                </wp:positionV>
                <wp:extent cx="464820" cy="274320"/>
                <wp:effectExtent l="6350" t="1905" r="6985" b="1905"/>
                <wp:wrapNone/>
                <wp:docPr id="44" name="Down Arrow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760" cy="274320"/>
                        </a:xfrm>
                        <a:prstGeom prst="down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9DC3E6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0800,10800" path="m0@3l@5@3l@5,l@6,l@6@3l21600@3l10800,21600xe">
                <v:stroke joinstyle="miter"/>
                <v:formulas>
                  <v:f eqn="val 21600"/>
                  <v:f eqn="val #1"/>
                  <v:f eqn="val #0"/>
                  <v:f eqn="sum height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@5,0,@6,@8"/>
                <v:handles>
                  <v:h position="@5,0"/>
                  <v:h position="0,@3"/>
                </v:handles>
              </v:shapetype>
              <v:shape id="shape_0" fillcolor="#9dc3e6" stroked="t" o:allowincell="f" style="position:absolute;margin-left:106.2pt;margin-top:2pt;width:36.55pt;height:21.55pt;mso-wrap-style:none;v-text-anchor:middle" type="_x0000_t67">
                <v:fill o:detectmouseclick="t" type="solid" color2="#623c19"/>
                <v:stroke color="black" weight="324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5699760</wp:posOffset>
                </wp:positionH>
                <wp:positionV relativeFrom="paragraph">
                  <wp:posOffset>40640</wp:posOffset>
                </wp:positionV>
                <wp:extent cx="464820" cy="259080"/>
                <wp:effectExtent l="6350" t="1905" r="6985" b="2540"/>
                <wp:wrapNone/>
                <wp:docPr id="45" name="Down Arrow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760" cy="259200"/>
                        </a:xfrm>
                        <a:prstGeom prst="down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9DC3E6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#9dc3e6" stroked="t" o:allowincell="f" style="position:absolute;margin-left:448.8pt;margin-top:3.2pt;width:36.55pt;height:20.35pt;mso-wrap-style:none;v-text-anchor:middle" type="_x0000_t67">
                <v:fill o:detectmouseclick="t" type="solid" color2="#623c19"/>
                <v:stroke color="black" weight="3240" joinstyle="miter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113665</wp:posOffset>
                </wp:positionV>
                <wp:extent cx="6877050" cy="2338070"/>
                <wp:effectExtent l="6350" t="6985" r="6985" b="6985"/>
                <wp:wrapNone/>
                <wp:docPr id="46" name="Rounded 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80" cy="2338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EEBF7"/>
                        </a:solidFill>
                        <a:ln w="12600">
                          <a:solidFill>
                            <a:srgbClr val="0070C0"/>
                          </a:solidFill>
                          <a:prstDash val="dash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fillcolor="#deebf7" stroked="t" o:allowincell="f" style="position:absolute;margin-left:81.6pt;margin-top:8.95pt;width:541.45pt;height:184.05pt;mso-wrap-style:none;v-text-anchor:middle">
                <v:fill o:detectmouseclick="t" type="solid" color2="#211408"/>
                <v:stroke color="#0070c0" weight="12600" dashstyle="dashdot" joinstyle="miter" endcap="flat"/>
                <w10:wrap type="none"/>
              </v:roundrect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635</wp:posOffset>
                </wp:positionV>
                <wp:extent cx="719455" cy="2339340"/>
                <wp:effectExtent l="352425" t="6350" r="6350" b="7620"/>
                <wp:wrapNone/>
                <wp:docPr id="47" name="Oval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280" cy="2339280"/>
                        </a:xfrm>
                        <a:prstGeom prst="ellips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color w:val="000000"/>
                                <w:kern w:val="2"/>
                                <w:sz w:val="18"/>
                                <w:szCs w:val="20"/>
                                <w:lang w:val="bg-BG" w:bidi="he-IL"/>
                              </w:rPr>
                              <w:t>КЛИЕНТИ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color w:val="000000"/>
                                <w:kern w:val="2"/>
                                <w:sz w:val="14"/>
                                <w:szCs w:val="20"/>
                                <w:lang w:val="bg-BG" w:bidi="he-IL"/>
                              </w:rPr>
                              <w:t>Заинтересовани страни, организацията и нейния контекст</w:t>
                            </w:r>
                          </w:p>
                        </w:txbxContent>
                      </wps:txbx>
                      <wps:bodyPr lIns="45720" tIns="91440" rIns="45720" bIns="91440" anchor="t" rot="-5400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17.65pt;margin-top:0pt;width:56.6pt;height:184.15pt;mso-wrap-style:square;v-text-anchor:top;mso-position-vertical:top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 w:eastAsia="Times New Roman" w:cs="Arial"/>
                          <w:b/>
                          <w:color w:val="000000"/>
                          <w:kern w:val="2"/>
                          <w:sz w:val="18"/>
                          <w:szCs w:val="20"/>
                          <w:lang w:val="bg-BG" w:bidi="he-IL"/>
                        </w:rPr>
                        <w:t>КЛИЕНТИ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 w:eastAsia="Times New Roman" w:cs="Arial"/>
                          <w:b/>
                          <w:color w:val="000000"/>
                          <w:kern w:val="2"/>
                          <w:sz w:val="14"/>
                          <w:szCs w:val="20"/>
                          <w:lang w:val="bg-BG" w:bidi="he-IL"/>
                        </w:rPr>
                        <w:t>Заинтересовани страни, организацията и нейния контекст</w:t>
                      </w:r>
                    </w:p>
                  </w:txbxContent>
                </v:textbox>
                <v:fill o:detectmouseclick="t" on="false"/>
                <v:stroke color="black" weight="1260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6956425</wp:posOffset>
                </wp:positionH>
                <wp:positionV relativeFrom="paragraph">
                  <wp:posOffset>53340</wp:posOffset>
                </wp:positionV>
                <wp:extent cx="655320" cy="2082165"/>
                <wp:effectExtent l="292735" t="6985" r="6985" b="6350"/>
                <wp:wrapNone/>
                <wp:docPr id="48" name="Oval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0" cy="2082240"/>
                        </a:xfrm>
                        <a:prstGeom prst="ellips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color w:val="000000"/>
                                <w:kern w:val="2"/>
                                <w:sz w:val="18"/>
                                <w:szCs w:val="20"/>
                                <w:lang w:val="bg-BG" w:bidi="he-IL"/>
                              </w:rPr>
                              <w:t>КЛИЕНТ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color w:val="000000"/>
                                <w:kern w:val="2"/>
                                <w:sz w:val="16"/>
                                <w:szCs w:val="20"/>
                                <w:lang w:val="bg-BG" w:bidi="he-IL"/>
                              </w:rPr>
                              <w:t>удовлетвореност</w:t>
                            </w:r>
                          </w:p>
                        </w:txbxContent>
                      </wps:txbx>
                      <wps:bodyPr lIns="45720" tIns="91440" rIns="45720" bIns="91440" anchor="t" rot="-5400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547.75pt;margin-top:4.2pt;width:51.55pt;height:163.9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 w:eastAsia="Times New Roman" w:cs="Arial"/>
                          <w:b/>
                          <w:color w:val="000000"/>
                          <w:kern w:val="2"/>
                          <w:sz w:val="18"/>
                          <w:szCs w:val="20"/>
                          <w:lang w:val="bg-BG" w:bidi="he-IL"/>
                        </w:rPr>
                        <w:t>КЛИЕНТ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 w:eastAsia="Times New Roman" w:cs="Arial"/>
                          <w:b/>
                          <w:color w:val="000000"/>
                          <w:kern w:val="2"/>
                          <w:sz w:val="16"/>
                          <w:szCs w:val="20"/>
                          <w:lang w:val="bg-BG" w:bidi="he-IL"/>
                        </w:rPr>
                        <w:t>удовлетвореност</w:t>
                      </w:r>
                    </w:p>
                  </w:txbxContent>
                </v:textbox>
                <v:fill o:detectmouseclick="t" on="false"/>
                <v:stroke color="black" weight="12600" joinstyle="miter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112395</wp:posOffset>
                </wp:positionV>
                <wp:extent cx="4671060" cy="520065"/>
                <wp:effectExtent l="0" t="0" r="0" b="0"/>
                <wp:wrapNone/>
                <wp:docPr id="49" name="Рам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520065"/>
                        </a:xfrm>
                        <a:prstGeom prst="rect"/>
                        <a:solidFill>
                          <a:srgbClr val="DEEBF7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8"/>
                                <w:lang w:val="bg-BG"/>
                              </w:rPr>
                            </w:pPr>
                            <w:r>
                              <w:rPr>
                                <w:sz w:val="18"/>
                                <w:lang w:val="bg-BG"/>
                              </w:rPr>
                              <w:t>Основни процеси за създаване и предоставяне на продукти и услуги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DEEBF7" style="position:absolute;rotation:-0;width:367.8pt;height:40.95pt;mso-wrap-distance-left:9.05pt;mso-wrap-distance-right:9.05pt;mso-wrap-distance-top:0pt;mso-wrap-distance-bottom:0pt;margin-top:8.85pt;mso-position-vertical-relative:text;margin-left:106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18"/>
                          <w:lang w:val="bg-BG"/>
                        </w:rPr>
                      </w:pPr>
                      <w:r>
                        <w:rPr>
                          <w:sz w:val="18"/>
                          <w:lang w:val="bg-BG"/>
                        </w:rPr>
                        <w:t>Основни процеси за създаване и предоставяне на продукти и услуги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708660</wp:posOffset>
                </wp:positionH>
                <wp:positionV relativeFrom="paragraph">
                  <wp:posOffset>-369570</wp:posOffset>
                </wp:positionV>
                <wp:extent cx="1411605" cy="576580"/>
                <wp:effectExtent l="3175" t="3175" r="3175" b="3175"/>
                <wp:wrapNone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11560" cy="57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color w:val="auto"/>
                                <w:kern w:val="2"/>
                                <w:sz w:val="18"/>
                                <w:szCs w:val="20"/>
                                <w:lang w:val="bg-BG" w:bidi="he-IL"/>
                              </w:rPr>
                              <w:t xml:space="preserve">Разработване / договоряне </w:t>
                            </w:r>
                          </w:p>
                        </w:txbxContent>
                      </wps:txbx>
                      <wps:bodyPr wrap="square" lIns="45720" tIns="91440" rIns="4572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55.8pt;margin-top:-29.15pt;width:111.1pt;height:45.35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 w:eastAsia="Times New Roman" w:cs="Arial"/>
                          <w:b/>
                          <w:color w:val="auto"/>
                          <w:kern w:val="2"/>
                          <w:sz w:val="18"/>
                          <w:szCs w:val="20"/>
                          <w:lang w:val="bg-BG" w:bidi="he-IL"/>
                        </w:rPr>
                        <w:t xml:space="preserve">Разработване / договоряне </w:t>
                      </w:r>
                    </w:p>
                  </w:txbxContent>
                </v:textbox>
                <v:fill o:detectmouseclick="t" type="solid" color2="black"/>
                <v:stroke color="black" weight="648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1637030</wp:posOffset>
                </wp:positionH>
                <wp:positionV relativeFrom="paragraph">
                  <wp:posOffset>-268605</wp:posOffset>
                </wp:positionV>
                <wp:extent cx="1411605" cy="778510"/>
                <wp:effectExtent l="3175" t="3175" r="3175" b="3175"/>
                <wp:wrapNone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11560" cy="77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color w:val="000000"/>
                                <w:kern w:val="2"/>
                                <w:sz w:val="18"/>
                                <w:szCs w:val="20"/>
                                <w:lang w:val="bg-BG" w:bidi="he-IL"/>
                              </w:rPr>
                              <w:t>Подготовка за изпълнение</w:t>
                            </w:r>
                          </w:p>
                        </w:txbxContent>
                      </wps:txbx>
                      <wps:bodyPr wrap="square" lIns="45720" tIns="91440" rIns="4572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128.9pt;margin-top:-21.2pt;width:111.1pt;height:61.25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 w:eastAsia="Times New Roman" w:cs="Arial"/>
                          <w:b/>
                          <w:color w:val="000000"/>
                          <w:kern w:val="2"/>
                          <w:sz w:val="18"/>
                          <w:szCs w:val="20"/>
                          <w:lang w:val="bg-BG" w:bidi="he-IL"/>
                        </w:rPr>
                        <w:t>Подготовка за изпълнение</w:t>
                      </w:r>
                    </w:p>
                  </w:txbxContent>
                </v:textbox>
                <v:fill o:detectmouseclick="t" type="solid" color2="black"/>
                <v:stroke color="black" weight="648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3691255</wp:posOffset>
                </wp:positionH>
                <wp:positionV relativeFrom="paragraph">
                  <wp:posOffset>-252730</wp:posOffset>
                </wp:positionV>
                <wp:extent cx="1426210" cy="854075"/>
                <wp:effectExtent l="3175" t="3175" r="3175" b="3175"/>
                <wp:wrapNone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26320" cy="85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color w:val="000000"/>
                                <w:kern w:val="2"/>
                                <w:sz w:val="18"/>
                                <w:szCs w:val="20"/>
                                <w:lang w:val="bg-BG" w:bidi="he-IL"/>
                              </w:rPr>
                              <w:t>Закупуване на продукти, процеси свързани с клиента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Liberation Serif" w:hAnsi="Liberation Serif" w:eastAsia="NSimSun" w:cs="Arial"/>
                                <w:b w:val="false"/>
                                <w:kern w:val="2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Liberation Serif" w:hAnsi="Liberation Serif" w:eastAsia="NSimSun" w:cs="Arial"/>
                                <w:b w:val="false"/>
                                <w:kern w:val="2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Liberation Serif" w:hAnsi="Liberation Serif" w:eastAsia="NSimSun" w:cs="Arial"/>
                                <w:b w:val="false"/>
                                <w:kern w:val="2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Liberation Serif" w:hAnsi="Liberation Serif" w:eastAsia="NSimSun" w:cs="Arial"/>
                                <w:b w:val="false"/>
                                <w:kern w:val="2"/>
                                <w:szCs w:val="24"/>
                                <w:lang w:val="bg-BG" w:bidi="hi-IN"/>
                              </w:rPr>
                            </w:r>
                          </w:p>
                        </w:txbxContent>
                      </wps:txbx>
                      <wps:bodyPr wrap="square" lIns="45720" tIns="91440" rIns="4572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290.65pt;margin-top:-19.95pt;width:112.25pt;height:67.2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 w:eastAsia="Times New Roman" w:cs="Arial"/>
                          <w:b/>
                          <w:color w:val="000000"/>
                          <w:kern w:val="2"/>
                          <w:sz w:val="18"/>
                          <w:szCs w:val="20"/>
                          <w:lang w:val="bg-BG" w:bidi="he-IL"/>
                        </w:rPr>
                        <w:t>Закупуване на продукти, процеси свързани с клиента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Liberation Serif" w:hAnsi="Liberation Serif" w:eastAsia="NSimSun" w:cs="Arial"/>
                          <w:b w:val="false"/>
                          <w:kern w:val="2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Liberation Serif" w:hAnsi="Liberation Serif" w:eastAsia="NSimSun" w:cs="Arial"/>
                          <w:b w:val="false"/>
                          <w:kern w:val="2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Liberation Serif" w:hAnsi="Liberation Serif" w:eastAsia="NSimSun" w:cs="Arial"/>
                          <w:b w:val="false"/>
                          <w:kern w:val="2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Liberation Serif" w:hAnsi="Liberation Serif" w:eastAsia="NSimSun" w:cs="Arial"/>
                          <w:b w:val="false"/>
                          <w:kern w:val="2"/>
                          <w:szCs w:val="24"/>
                          <w:lang w:val="bg-BG" w:bidi="hi-IN"/>
                        </w:rPr>
                      </w:r>
                    </w:p>
                  </w:txbxContent>
                </v:textbox>
                <v:fill o:detectmouseclick="t" type="solid" color2="black"/>
                <v:stroke color="black" weight="648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4735195</wp:posOffset>
                </wp:positionH>
                <wp:positionV relativeFrom="paragraph">
                  <wp:posOffset>-313055</wp:posOffset>
                </wp:positionV>
                <wp:extent cx="1411605" cy="716915"/>
                <wp:effectExtent l="3175" t="3175" r="3175" b="3175"/>
                <wp:wrapNone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11560" cy="71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color w:val="000000"/>
                                <w:kern w:val="2"/>
                                <w:sz w:val="18"/>
                                <w:szCs w:val="20"/>
                                <w:lang w:val="bg-BG" w:bidi="he-IL"/>
                              </w:rPr>
                              <w:t>Производство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Liberation Serif" w:hAnsi="Liberation Serif" w:eastAsia="NSimSun" w:cs="Arial"/>
                                <w:b w:val="false"/>
                                <w:kern w:val="2"/>
                                <w:szCs w:val="24"/>
                                <w:lang w:val="bg-BG" w:bidi="hi-IN"/>
                              </w:rPr>
                            </w:r>
                          </w:p>
                        </w:txbxContent>
                      </wps:txbx>
                      <wps:bodyPr wrap="square" lIns="45720" tIns="91440" rIns="4572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72.9pt;margin-top:-24.7pt;width:111.1pt;height:56.4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 w:eastAsia="Times New Roman" w:cs="Arial"/>
                          <w:b/>
                          <w:color w:val="000000"/>
                          <w:kern w:val="2"/>
                          <w:sz w:val="18"/>
                          <w:szCs w:val="20"/>
                          <w:lang w:val="bg-BG" w:bidi="he-IL"/>
                        </w:rPr>
                        <w:t>Производство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Liberation Serif" w:hAnsi="Liberation Serif" w:eastAsia="NSimSun" w:cs="Arial"/>
                          <w:b w:val="false"/>
                          <w:kern w:val="2"/>
                          <w:szCs w:val="24"/>
                          <w:lang w:val="bg-BG" w:bidi="hi-IN"/>
                        </w:rPr>
                      </w:r>
                    </w:p>
                  </w:txbxContent>
                </v:textbox>
                <v:fill o:detectmouseclick="t" type="solid" color2="black"/>
                <v:stroke color="black" weight="648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-313055</wp:posOffset>
                </wp:positionV>
                <wp:extent cx="1411605" cy="716915"/>
                <wp:effectExtent l="3175" t="3175" r="3175" b="3175"/>
                <wp:wrapNone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11560" cy="71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color w:val="000000"/>
                                <w:kern w:val="2"/>
                                <w:sz w:val="18"/>
                                <w:szCs w:val="20"/>
                                <w:lang w:val="bg-BG" w:bidi="he-IL"/>
                              </w:rPr>
                              <w:t>Доставка / монтаж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Liberation Serif" w:hAnsi="Liberation Serif" w:eastAsia="NSimSun" w:cs="Arial"/>
                                <w:b w:val="false"/>
                                <w:kern w:val="2"/>
                                <w:szCs w:val="24"/>
                                <w:lang w:val="bg-BG" w:bidi="hi-IN"/>
                              </w:rPr>
                            </w:r>
                          </w:p>
                        </w:txbxContent>
                      </wps:txbx>
                      <wps:bodyPr wrap="square" lIns="45720" tIns="91440" rIns="4572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447.05pt;margin-top:-24.7pt;width:111.1pt;height:56.4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 w:eastAsia="Times New Roman" w:cs="Arial"/>
                          <w:b/>
                          <w:color w:val="000000"/>
                          <w:kern w:val="2"/>
                          <w:sz w:val="18"/>
                          <w:szCs w:val="20"/>
                          <w:lang w:val="bg-BG" w:bidi="he-IL"/>
                        </w:rPr>
                        <w:t>Доставка / монтаж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Liberation Serif" w:hAnsi="Liberation Serif" w:eastAsia="NSimSun" w:cs="Arial"/>
                          <w:b w:val="false"/>
                          <w:kern w:val="2"/>
                          <w:szCs w:val="24"/>
                          <w:lang w:val="bg-BG" w:bidi="hi-IN"/>
                        </w:rPr>
                      </w:r>
                    </w:p>
                  </w:txbxContent>
                </v:textbox>
                <v:fill o:detectmouseclick="t" type="solid" color2="black"/>
                <v:stroke color="black" weight="648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1" behindDoc="0" locked="0" layoutInCell="1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-268605</wp:posOffset>
                </wp:positionV>
                <wp:extent cx="1411605" cy="778510"/>
                <wp:effectExtent l="3175" t="3175" r="3175" b="3175"/>
                <wp:wrapNone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11560" cy="77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color w:val="000000"/>
                                <w:kern w:val="2"/>
                                <w:sz w:val="18"/>
                                <w:szCs w:val="20"/>
                                <w:lang w:val="bg-BG" w:bidi="he-IL"/>
                              </w:rPr>
                              <w:t xml:space="preserve">Снабдяване </w:t>
                            </w:r>
                          </w:p>
                        </w:txbxContent>
                      </wps:txbx>
                      <wps:bodyPr wrap="square" lIns="45720" tIns="91440" rIns="4572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205.95pt;margin-top:-21.2pt;width:111.1pt;height:61.25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 w:eastAsia="Times New Roman" w:cs="Arial"/>
                          <w:b/>
                          <w:color w:val="000000"/>
                          <w:kern w:val="2"/>
                          <w:sz w:val="18"/>
                          <w:szCs w:val="20"/>
                          <w:lang w:val="bg-BG" w:bidi="he-IL"/>
                        </w:rPr>
                        <w:t xml:space="preserve">Снабдяване </w:t>
                      </w:r>
                    </w:p>
                  </w:txbxContent>
                </v:textbox>
                <v:fill o:detectmouseclick="t" type="solid" color2="black"/>
                <v:stroke color="black" weight="6480" joinstyle="miter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943610</wp:posOffset>
                </wp:positionH>
                <wp:positionV relativeFrom="paragraph">
                  <wp:posOffset>121920</wp:posOffset>
                </wp:positionV>
                <wp:extent cx="182880" cy="457200"/>
                <wp:effectExtent l="1905" t="8255" r="2540" b="8890"/>
                <wp:wrapNone/>
                <wp:docPr id="56" name="Right Arrow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4572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9DC3E6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0800,10800" path="m0@5l@3@5l@3,l21600,10800l@3,21600l@3@6l0@6xe">
                <v:stroke joinstyle="miter"/>
                <v:formulas>
                  <v:f eqn="val 216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0,@5,@8,@6"/>
                <v:handles>
                  <v:h position="0,@5"/>
                  <v:h position="@3,0"/>
                </v:handles>
              </v:shapetype>
              <v:shape id="shape_0" fillcolor="#9dc3e6" stroked="t" o:allowincell="f" style="position:absolute;margin-left:74.3pt;margin-top:9.6pt;width:14.35pt;height:35.95pt;mso-wrap-style:none;v-text-anchor:middle" type="_x0000_t13">
                <v:fill o:detectmouseclick="t" type="solid" color2="#623c19"/>
                <v:stroke color="black" weight="3240" joinstyle="miter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3710305</wp:posOffset>
                </wp:positionH>
                <wp:positionV relativeFrom="paragraph">
                  <wp:posOffset>182245</wp:posOffset>
                </wp:positionV>
                <wp:extent cx="252730" cy="1270"/>
                <wp:effectExtent l="635" t="37465" r="0" b="38100"/>
                <wp:wrapNone/>
                <wp:docPr id="57" name="Straight Arrow Connector 3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080" cy="18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92.15pt;margin-top:14.35pt;width:19.9pt;height:0.1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4830445</wp:posOffset>
                </wp:positionH>
                <wp:positionV relativeFrom="paragraph">
                  <wp:posOffset>143510</wp:posOffset>
                </wp:positionV>
                <wp:extent cx="252730" cy="1270"/>
                <wp:effectExtent l="635" t="37465" r="0" b="38100"/>
                <wp:wrapNone/>
                <wp:docPr id="58" name="Straight Arrow Connector 35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080" cy="144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80.35pt;margin-top:11.3pt;width:19.9pt;height:0.05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5803900</wp:posOffset>
                </wp:positionH>
                <wp:positionV relativeFrom="paragraph">
                  <wp:posOffset>143510</wp:posOffset>
                </wp:positionV>
                <wp:extent cx="216535" cy="1270"/>
                <wp:effectExtent l="635" t="37465" r="0" b="38100"/>
                <wp:wrapNone/>
                <wp:docPr id="59" name="Straight Arrow Connector 36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720" cy="144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57pt;margin-top:11.3pt;width:17pt;height:0.05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6740525</wp:posOffset>
                </wp:positionH>
                <wp:positionV relativeFrom="paragraph">
                  <wp:posOffset>182880</wp:posOffset>
                </wp:positionV>
                <wp:extent cx="216535" cy="1270"/>
                <wp:effectExtent l="635" t="37465" r="0" b="38100"/>
                <wp:wrapNone/>
                <wp:docPr id="60" name="Straight Arrow Connector 37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720" cy="18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530.75pt;margin-top:14.4pt;width:17pt;height:0.1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2" behindDoc="0" locked="0" layoutInCell="1" allowOverlap="1">
                <wp:simplePos x="0" y="0"/>
                <wp:positionH relativeFrom="column">
                  <wp:posOffset>2731770</wp:posOffset>
                </wp:positionH>
                <wp:positionV relativeFrom="paragraph">
                  <wp:posOffset>182245</wp:posOffset>
                </wp:positionV>
                <wp:extent cx="183515" cy="1270"/>
                <wp:effectExtent l="635" t="37465" r="0" b="38100"/>
                <wp:wrapNone/>
                <wp:docPr id="61" name="Straight Arrow Connector 34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960" cy="18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15.1pt;margin-top:14.35pt;width:14.45pt;height:0.1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1702435</wp:posOffset>
                </wp:positionH>
                <wp:positionV relativeFrom="paragraph">
                  <wp:posOffset>28575</wp:posOffset>
                </wp:positionV>
                <wp:extent cx="252095" cy="1270"/>
                <wp:effectExtent l="635" t="37465" r="0" b="38100"/>
                <wp:wrapNone/>
                <wp:docPr id="62" name="Straight Arrow Connector 32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360" cy="18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34.05pt;margin-top:2.25pt;width:19.8pt;height:0.1pt" type="_x0000_t32">
                <v:stroke color="black" weight="64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0" behindDoc="0" locked="0" layoutInCell="1" allowOverlap="1">
                <wp:simplePos x="0" y="0"/>
                <wp:positionH relativeFrom="column">
                  <wp:posOffset>7611745</wp:posOffset>
                </wp:positionH>
                <wp:positionV relativeFrom="paragraph">
                  <wp:posOffset>17145</wp:posOffset>
                </wp:positionV>
                <wp:extent cx="207010" cy="1270"/>
                <wp:effectExtent l="635" t="5080" r="635" b="5080"/>
                <wp:wrapNone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36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599.35pt;margin-top:1.35pt;width:16.3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rPr>
          <w:rFonts w:ascii="Calibri" w:hAnsi="Calibri" w:cs="Calibri"/>
          <w:b w:val="false"/>
          <w:szCs w:val="24"/>
          <w:lang w:val="bg-BG" w:eastAsia="bg-BG"/>
        </w:r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orient="landscape" w:w="16838" w:h="11906"/>
          <w:pgMar w:left="1702" w:right="1417" w:gutter="0" w:header="720" w:top="1417" w:footer="0" w:bottom="1417"/>
          <w:pgNumType w:fmt="decimal"/>
          <w:formProt w:val="false"/>
          <w:textDirection w:val="lrTb"/>
          <w:docGrid w:type="default" w:linePitch="328" w:charSpace="0"/>
        </w:sectPr>
      </w:pPr>
      <w:r>
        <w:rPr>
          <w:rFonts w:cs="Calibri" w:ascii="Calibri" w:hAnsi="Calibri"/>
          <w:b w:val="false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4" behindDoc="0" locked="0" layoutInCell="1" allowOverlap="1">
                <wp:simplePos x="0" y="0"/>
                <wp:positionH relativeFrom="column">
                  <wp:posOffset>6374130</wp:posOffset>
                </wp:positionH>
                <wp:positionV relativeFrom="paragraph">
                  <wp:posOffset>294005</wp:posOffset>
                </wp:positionV>
                <wp:extent cx="2156460" cy="626745"/>
                <wp:effectExtent l="6350" t="6985" r="6985" b="6350"/>
                <wp:wrapNone/>
                <wp:docPr id="64" name="Rounded 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00" cy="626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prstDash val="dash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501.9pt;margin-top:23.15pt;width:169.75pt;height:49.3pt;mso-wrap-style:none;v-text-anchor:middle">
                <v:fill o:detectmouseclick="t" on="false"/>
                <v:stroke color="black" weight="12600" dashstyle="dashdot" joinstyle="miter" endcap="flat"/>
                <w10:wrap type="none"/>
              </v:roundrect>
            </w:pict>
          </mc:Fallback>
        </mc:AlternateContent>
        <mc:AlternateContent>
          <mc:Choice Requires="wpg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6451600</wp:posOffset>
                </wp:positionH>
                <wp:positionV relativeFrom="paragraph">
                  <wp:posOffset>313055</wp:posOffset>
                </wp:positionV>
                <wp:extent cx="1965960" cy="548640"/>
                <wp:effectExtent l="1905" t="0" r="1905" b="1905"/>
                <wp:wrapNone/>
                <wp:docPr id="65" name="Group 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5960" cy="548640"/>
                          <a:chOff x="0" y="0"/>
                          <a:chExt cx="1965960" cy="548640"/>
                        </a:xfrm>
                      </wpg:grpSpPr>
                      <wps:wsp>
                        <wps:cNvSpPr txBox="1"/>
                        <wps:spPr>
                          <a:xfrm>
                            <a:off x="304920" y="0"/>
                            <a:ext cx="15318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b/>
                                  <w:color w:val="auto"/>
                                  <w:kern w:val="2"/>
                                  <w:sz w:val="18"/>
                                  <w:szCs w:val="20"/>
                                  <w:lang w:val="bg-BG" w:bidi="he-IL"/>
                                </w:rPr>
                                <w:t>Спомагателни процеси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236160"/>
                            <a:ext cx="906840" cy="31248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b/>
                                  <w:color w:val="000000"/>
                                  <w:kern w:val="2"/>
                                  <w:sz w:val="14"/>
                                  <w:szCs w:val="20"/>
                                  <w:lang w:val="bg-BG" w:bidi="he-IL"/>
                                </w:rPr>
                                <w:t>Управление на документи</w:t>
                              </w:r>
                            </w:p>
                          </w:txbxContent>
                        </wps:txbx>
                        <wps:bodyPr wrap="square" anchor="ctr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59120" y="236160"/>
                            <a:ext cx="906840" cy="31248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b/>
                                  <w:color w:val="000000"/>
                                  <w:kern w:val="2"/>
                                  <w:sz w:val="14"/>
                                  <w:szCs w:val="20"/>
                                  <w:lang w:val="bg-BG" w:bidi="he-IL"/>
                                </w:rPr>
                                <w:t>Управление на записи</w:t>
                              </w:r>
                            </w:p>
                          </w:txbxContent>
                        </wps:txbx>
                        <wps:bodyPr wrap="square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1" style="position:absolute;margin-left:508pt;margin-top:24.65pt;width:154.8pt;height:43.2pt" coordorigin="10160,493" coordsize="3096,864">
                <v:shape id="shape_0" fillcolor="white" stroked="f" o:allowincell="f" style="position:absolute;left:10640;top:493;width:2411;height:35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b/>
                            <w:color w:val="auto"/>
                            <w:kern w:val="2"/>
                            <w:sz w:val="18"/>
                            <w:szCs w:val="20"/>
                            <w:lang w:val="bg-BG" w:bidi="he-IL"/>
                          </w:rPr>
                          <w:t>Спомагателни процеси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stroked="t" o:allowincell="f" style="position:absolute;left:10160;top:865;width:1427;height:491;mso-wrap-style:square;v-text-anchor:middl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b/>
                            <w:color w:val="000000"/>
                            <w:kern w:val="2"/>
                            <w:sz w:val="14"/>
                            <w:szCs w:val="20"/>
                            <w:lang w:val="bg-BG" w:bidi="he-IL"/>
                          </w:rPr>
                          <w:t>Управление на документи</w:t>
                        </w:r>
                      </w:p>
                    </w:txbxContent>
                  </v:textbox>
                  <v:fill o:detectmouseclick="t" on="false"/>
                  <v:stroke color="black" weight="3240" joinstyle="miter" endcap="flat"/>
                  <w10:wrap type="none"/>
                </v:shape>
                <v:shape id="shape_0" stroked="t" o:allowincell="f" style="position:absolute;left:11828;top:865;width:1427;height:491;mso-wrap-style:square;v-text-anchor:middl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b/>
                            <w:color w:val="000000"/>
                            <w:kern w:val="2"/>
                            <w:sz w:val="14"/>
                            <w:szCs w:val="20"/>
                            <w:lang w:val="bg-BG" w:bidi="he-IL"/>
                          </w:rPr>
                          <w:t>Управление на записи</w:t>
                        </w:r>
                      </w:p>
                    </w:txbxContent>
                  </v:textbox>
                  <v:fill o:detectmouseclick="t" on="false"/>
                  <v:stroke color="black" weight="3240" joinstyle="miter" endcap="flat"/>
                  <w10:wrap type="none"/>
                </v:shape>
              </v:group>
            </w:pict>
          </mc:Fallback>
        </mc:AlternateContent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635</wp:posOffset>
                </wp:positionV>
                <wp:extent cx="350520" cy="274320"/>
                <wp:effectExtent l="5715" t="1905" r="6350" b="1905"/>
                <wp:wrapNone/>
                <wp:docPr id="66" name="Up-Down Arrow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640" cy="274320"/>
                        </a:xfrm>
                        <a:prstGeom prst="upDownArrow">
                          <a:avLst>
                            <a:gd name="adj1" fmla="val 50000"/>
                            <a:gd name="adj2" fmla="val 41630"/>
                          </a:avLst>
                        </a:prstGeom>
                        <a:solidFill>
                          <a:srgbClr val="9DC3E6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0" coordsize="21600,21600" o:spt="70" adj="10800,10800" path="m0@2l10800,l21600@2l@6@2l@6@3l21600@3l10800,21600l0@3l@5@3l@5@2xe">
                <v:stroke joinstyle="miter"/>
                <v:formulas>
                  <v:f eqn="val 10800"/>
                  <v:f eqn="val #1"/>
                  <v:f eqn="val #0"/>
                  <v:f eqn="sum height 0 @2"/>
                  <v:f eqn="prod 1 @1 2"/>
                  <v:f eqn="sum 10800 0 @4"/>
                  <v:f eqn="sum 10800 @4 0"/>
                  <v:f eqn="prod @5 @2 10800"/>
                  <v:f eqn="sum @2 0 @7"/>
                  <v:f eqn="sum @3 @7 0"/>
                </v:formulas>
                <v:path gradientshapeok="t" o:connecttype="rect" textboxrect="@5,@8,@6,@9"/>
                <v:handles>
                  <v:h position="@5,@3"/>
                  <v:h position="0,@2"/>
                </v:handles>
              </v:shapetype>
              <v:shape id="shape_0" fillcolor="#9dc3e6" stroked="t" o:allowincell="f" style="position:absolute;margin-left:569.5pt;margin-top:0.05pt;width:27.55pt;height:21.55pt;mso-wrap-style:none;v-text-anchor:middle" type="_x0000_t70">
                <v:fill o:detectmouseclick="t" type="solid" color2="#623c19"/>
                <v:stroke color="black" weight="3240" joinstyle="miter" endcap="flat"/>
                <w10:wrap type="none"/>
              </v:shape>
            </w:pict>
          </mc:Fallback>
        </mc:AlternateContent>
      </w:r>
    </w:p>
    <w:p>
      <w:pPr>
        <w:pStyle w:val="BodyText281"/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Heading2"/>
        <w:numPr>
          <w:ilvl w:val="0"/>
          <w:numId w:val="0"/>
        </w:numPr>
        <w:ind w:hanging="0" w:start="0"/>
        <w:rPr>
          <w:lang w:val="bg-BG"/>
        </w:rPr>
      </w:pPr>
      <w:r>
        <w:rPr>
          <w:lang w:val="bg-BG"/>
        </w:rPr>
        <w:t>1.6 Управление на документацията</w:t>
      </w:r>
    </w:p>
    <w:p>
      <w:pPr>
        <w:pStyle w:val="BodyTextIndent2"/>
        <w:rPr>
          <w:rFonts w:ascii="Calibri" w:hAnsi="Calibri" w:eastAsia="Calibri" w:cs="Calibri"/>
          <w:sz w:val="16"/>
          <w:szCs w:val="16"/>
          <w:lang w:val="bg-BG" w:eastAsia="en-US" w:bidi="ar-SA"/>
        </w:rPr>
      </w:pPr>
      <w:r>
        <w:rPr>
          <w:rFonts w:eastAsia="Calibri" w:cs="Calibri" w:ascii="Calibri" w:hAnsi="Calibri"/>
          <w:sz w:val="16"/>
          <w:szCs w:val="16"/>
          <w:lang w:val="bg-BG" w:eastAsia="en-US" w:bidi="ar-SA"/>
        </w:rPr>
      </w:r>
    </w:p>
    <w:p>
      <w:pPr>
        <w:pStyle w:val="Normal"/>
        <w:ind w:firstLine="708" w:end="0"/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1.6.1 Наръчник</w:t>
      </w:r>
    </w:p>
    <w:p>
      <w:pPr>
        <w:pStyle w:val="Normal"/>
        <w:ind w:firstLine="708" w:end="0"/>
        <w:rPr>
          <w:rFonts w:cs="Arial"/>
          <w:sz w:val="22"/>
          <w:szCs w:val="22"/>
          <w:lang w:val="bg-BG"/>
        </w:rPr>
      </w:pPr>
      <w:r>
        <w:rPr>
          <w:rFonts w:cs="Arial"/>
          <w:sz w:val="22"/>
          <w:szCs w:val="22"/>
          <w:lang w:val="bg-BG"/>
        </w:rPr>
      </w:r>
    </w:p>
    <w:p>
      <w:pPr>
        <w:pStyle w:val="Normal"/>
        <w:ind w:firstLine="708" w:end="0"/>
        <w:jc w:val="both"/>
        <w:rPr>
          <w:rFonts w:cs="Arial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СУ е документирана в настоящия наръчник. В него са описани дейностите по управление на безопасността и здравето в организацията и същевременно се дава доказателство, че се изпълняват изискванията на БДС EN ISO 45001:2023.</w:t>
      </w:r>
    </w:p>
    <w:p>
      <w:pPr>
        <w:pStyle w:val="Normal"/>
        <w:ind w:firstLine="708" w:end="0"/>
        <w:rPr>
          <w:rFonts w:cs="Arial"/>
          <w:sz w:val="22"/>
          <w:szCs w:val="22"/>
          <w:lang w:val="bg-BG"/>
        </w:rPr>
      </w:pPr>
      <w:r>
        <w:rPr>
          <w:rFonts w:cs="Arial"/>
          <w:sz w:val="22"/>
          <w:szCs w:val="22"/>
          <w:lang w:val="bg-BG"/>
        </w:rPr>
      </w:r>
    </w:p>
    <w:p>
      <w:pPr>
        <w:pStyle w:val="Normal"/>
        <w:ind w:firstLine="708" w:end="0"/>
        <w:rPr>
          <w:rFonts w:cs="Arial"/>
          <w:sz w:val="22"/>
          <w:szCs w:val="22"/>
          <w:lang w:val="bg-BG"/>
        </w:rPr>
      </w:pPr>
      <w:r>
        <w:rPr>
          <w:rFonts w:cs="Arial"/>
          <w:szCs w:val="22"/>
          <w:lang w:val="bg-BG"/>
        </w:rPr>
        <w:t>1.6.2 Управление на документите</w:t>
      </w:r>
    </w:p>
    <w:p>
      <w:pPr>
        <w:pStyle w:val="Normal"/>
        <w:ind w:firstLine="708" w:end="0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</w:r>
    </w:p>
    <w:p>
      <w:pPr>
        <w:pStyle w:val="Normal"/>
        <w:ind w:firstLine="708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 xml:space="preserve">Управлението на всеки един документ на СУ се извършва при спазване на регламентирания ред в процедура </w:t>
      </w:r>
      <w:r>
        <w:rPr>
          <w:rFonts w:cs="Arial"/>
          <w:sz w:val="22"/>
          <w:szCs w:val="22"/>
          <w:lang w:val="bg-BG"/>
        </w:rPr>
        <w:t>ОП1-01 „Управление на документите“</w:t>
      </w:r>
    </w:p>
    <w:p>
      <w:pPr>
        <w:pStyle w:val="Normal"/>
        <w:ind w:firstLine="708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Изискванията, които се прилагат по отношение на документите са:</w:t>
      </w:r>
    </w:p>
    <w:p>
      <w:pPr>
        <w:pStyle w:val="BodyTextIndent2"/>
        <w:numPr>
          <w:ilvl w:val="0"/>
          <w:numId w:val="4"/>
        </w:numPr>
        <w:rPr>
          <w:rFonts w:cs="Arial"/>
          <w:color w:val="FF0000"/>
          <w:szCs w:val="22"/>
          <w:lang w:val="bg-BG"/>
        </w:rPr>
      </w:pPr>
      <w:r>
        <w:rPr>
          <w:rFonts w:cs="Arial"/>
          <w:szCs w:val="22"/>
          <w:lang w:val="bg-BG"/>
        </w:rPr>
        <w:t>да са изготвени и да съдържат данни съгласно приложените към настоящия ИН формуляри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са одобрени от представляващия дружеството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са оповестени на всички служители на дружеството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са индентифицируеми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са налични и да се съхраняват на достъпни места, за целите на използването им.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са с ясно, четливо и разбираемо съдържание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не са похабени, зацапани и с нарушена цялост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не съдържат корекции</w:t>
      </w:r>
    </w:p>
    <w:p>
      <w:pPr>
        <w:pStyle w:val="Normal"/>
        <w:ind w:firstLine="708" w:end="0"/>
        <w:jc w:val="both"/>
        <w:rPr/>
      </w:pPr>
      <w:r>
        <w:rPr>
          <w:rFonts w:cs="Arial"/>
          <w:b w:val="false"/>
          <w:sz w:val="22"/>
          <w:szCs w:val="22"/>
          <w:lang w:val="bg-BG"/>
        </w:rPr>
        <w:t xml:space="preserve"> </w:t>
      </w:r>
      <w:r>
        <w:rPr>
          <w:rFonts w:cs="Arial"/>
          <w:b w:val="false"/>
          <w:sz w:val="22"/>
          <w:szCs w:val="22"/>
          <w:lang w:val="bg-BG"/>
        </w:rPr>
        <w:t>Документи, издадени в разрез с посочените изисквания следва да не бъдат приложими за СУ.</w:t>
      </w:r>
    </w:p>
    <w:p>
      <w:pPr>
        <w:pStyle w:val="Normal"/>
        <w:ind w:firstLine="708" w:end="0"/>
        <w:jc w:val="both"/>
        <w:rPr/>
      </w:pPr>
      <w:r>
        <w:rPr>
          <w:rFonts w:cs="Arial"/>
          <w:b w:val="false"/>
          <w:sz w:val="22"/>
          <w:szCs w:val="22"/>
          <w:lang w:val="bg-BG"/>
        </w:rPr>
        <w:t>Изискванията за документите се отнасят и за документи, които не са изготвени за целите на СУ на дружеството, но поради законови и международни изисквания следва да се прилагат за функционирането на ИСУ, като в този случай не се изпълнява изискването за образец.</w:t>
      </w:r>
    </w:p>
    <w:p>
      <w:pPr>
        <w:pStyle w:val="Normal"/>
        <w:ind w:firstLine="708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</w:r>
    </w:p>
    <w:p>
      <w:pPr>
        <w:pStyle w:val="Normal"/>
        <w:ind w:firstLine="708" w:end="0"/>
        <w:jc w:val="both"/>
        <w:rPr>
          <w:rFonts w:cs="Arial"/>
          <w:b w:val="false"/>
          <w:szCs w:val="22"/>
          <w:lang w:val="bg-BG"/>
        </w:rPr>
      </w:pPr>
      <w:r>
        <w:rPr>
          <w:rFonts w:cs="Arial"/>
          <w:szCs w:val="22"/>
          <w:lang w:val="bg-BG"/>
        </w:rPr>
        <w:t>1.6.3.</w:t>
      </w:r>
      <w:r>
        <w:rPr>
          <w:rFonts w:cs="Arial"/>
          <w:b w:val="false"/>
          <w:szCs w:val="22"/>
          <w:lang w:val="bg-BG"/>
        </w:rPr>
        <w:t xml:space="preserve"> </w:t>
      </w:r>
      <w:r>
        <w:rPr>
          <w:rFonts w:cs="Arial"/>
          <w:szCs w:val="22"/>
          <w:lang w:val="bg-BG"/>
        </w:rPr>
        <w:t>Управление на записи</w:t>
      </w:r>
    </w:p>
    <w:p>
      <w:pPr>
        <w:pStyle w:val="Normal"/>
        <w:ind w:firstLine="708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</w:r>
    </w:p>
    <w:p>
      <w:pPr>
        <w:pStyle w:val="Normal"/>
        <w:ind w:firstLine="708" w:end="0"/>
        <w:jc w:val="both"/>
        <w:rPr/>
      </w:pPr>
      <w:r>
        <w:rPr>
          <w:rFonts w:cs="Arial"/>
          <w:b w:val="false"/>
          <w:sz w:val="22"/>
          <w:szCs w:val="22"/>
          <w:lang w:val="bg-BG"/>
        </w:rPr>
        <w:t>Управлението на записи са дейностите по създаването, поддържането и съхранение на записите на СМП ПЛЕВЕН ЕООД. Записите са доказателство за ефективността на СУ. Дейностите, които следва да се изпълнят във връзка с  управлението на записи в дружеството са описани в процедура ОП1-02 „Управление на записите“</w:t>
      </w:r>
    </w:p>
    <w:p>
      <w:pPr>
        <w:pStyle w:val="Normal"/>
        <w:ind w:firstLine="708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</w:r>
    </w:p>
    <w:p>
      <w:pPr>
        <w:pStyle w:val="Normal"/>
        <w:ind w:firstLine="708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>Изискванията, които се прилагат по отношение на записите са:</w:t>
      </w:r>
    </w:p>
    <w:p>
      <w:pPr>
        <w:pStyle w:val="BodyTextIndent2"/>
        <w:numPr>
          <w:ilvl w:val="0"/>
          <w:numId w:val="4"/>
        </w:numPr>
        <w:rPr>
          <w:rFonts w:cs="Arial"/>
          <w:color w:val="FF0000"/>
          <w:szCs w:val="22"/>
          <w:lang w:val="bg-BG"/>
        </w:rPr>
      </w:pPr>
      <w:r>
        <w:rPr>
          <w:rFonts w:cs="Arial"/>
          <w:szCs w:val="22"/>
          <w:lang w:val="bg-BG"/>
        </w:rPr>
        <w:t>да съдържат данни за достигнати резултати от изпълнението на процесите необходими за функционирането на ИСУ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са проверени от представляващия дружеството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са оповестени на определените в процедурите лица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са индентифицируеми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са налични и да се съхраняват на достъпни места, за целите на използването им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са с ясно, четливо и разбираемо съдържание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не са похабени, зацапани и с нарушена цялост</w:t>
      </w:r>
    </w:p>
    <w:p>
      <w:pPr>
        <w:pStyle w:val="BodyTextIndent2"/>
        <w:numPr>
          <w:ilvl w:val="0"/>
          <w:numId w:val="4"/>
        </w:numPr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да не съдържат корекции</w:t>
      </w:r>
    </w:p>
    <w:p>
      <w:pPr>
        <w:pStyle w:val="Normal"/>
        <w:ind w:firstLine="708" w:end="0"/>
        <w:jc w:val="both"/>
        <w:rPr/>
      </w:pPr>
      <w:r>
        <w:rPr>
          <w:rFonts w:cs="Arial"/>
          <w:b w:val="false"/>
          <w:sz w:val="22"/>
          <w:szCs w:val="22"/>
          <w:lang w:val="bg-BG"/>
        </w:rPr>
        <w:t xml:space="preserve">Изискванията, които се прилагат по отношение на записите, следва да се спазват от длъжностните лица и отделите, които носят отговорност за тяхното създаване и оповестяване. </w:t>
      </w:r>
    </w:p>
    <w:p>
      <w:pPr>
        <w:pStyle w:val="BodyTextIndent2"/>
        <w:ind w:firstLine="708" w:end="0"/>
        <w:rPr>
          <w:rFonts w:cs="Arial"/>
          <w:szCs w:val="22"/>
          <w:lang w:val="bg-BG"/>
        </w:rPr>
      </w:pPr>
      <w:r>
        <w:rPr>
          <w:rFonts w:cs="Arial"/>
          <w:szCs w:val="22"/>
          <w:lang w:val="bg-BG"/>
        </w:rPr>
        <w:t>По преценка на представляващия дружеството, предоставяне на запис може да бъде извършено на лица или външни организации, неупоменати в процедурите на дружеството.</w:t>
      </w:r>
    </w:p>
    <w:p>
      <w:pPr>
        <w:pStyle w:val="BodyTextIndent2"/>
        <w:rPr>
          <w:rFonts w:cs="Arial"/>
          <w:b/>
          <w:szCs w:val="22"/>
          <w:lang w:val="bg-BG"/>
        </w:rPr>
      </w:pPr>
      <w:r>
        <w:rPr>
          <w:rFonts w:cs="Arial"/>
          <w:b/>
          <w:szCs w:val="22"/>
          <w:lang w:val="bg-BG"/>
        </w:rPr>
      </w:r>
    </w:p>
    <w:p>
      <w:pPr>
        <w:pStyle w:val="Normal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</w:r>
    </w:p>
    <w:p>
      <w:pPr>
        <w:pStyle w:val="Heading9"/>
        <w:spacing w:before="0" w:after="0"/>
        <w:rPr/>
      </w:pPr>
      <w:r>
        <w:rPr/>
        <w:t>Съпровождащи документи</w:t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606"/>
        <w:gridCol w:w="4606"/>
      </w:tblGrid>
      <w:tr>
        <w:trPr/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ОП1-01 Управление на документите</w:t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</w:r>
          </w:p>
        </w:tc>
      </w:tr>
      <w:tr>
        <w:trPr/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  <w:t>ОП1-02 Управление на записите</w:t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</w:r>
          </w:p>
        </w:tc>
      </w:tr>
    </w:tbl>
    <w:p>
      <w:pPr>
        <w:pStyle w:val="Normal"/>
        <w:rPr>
          <w:bCs/>
          <w:sz w:val="22"/>
          <w:lang w:val="bg-BG"/>
        </w:rPr>
      </w:pPr>
      <w:r>
        <w:rPr>
          <w:bCs/>
          <w:sz w:val="22"/>
          <w:lang w:val="bg-BG"/>
        </w:rPr>
      </w:r>
    </w:p>
    <w:p>
      <w:pPr>
        <w:pStyle w:val="Normal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Normal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Kapber81"/>
        <w:ind w:start="851" w:end="0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rFonts w:ascii="Calibri" w:hAnsi="Calibri" w:cs="Calibri"/>
          <w:b w:val="false"/>
          <w:szCs w:val="24"/>
          <w:lang w:val="bg-BG"/>
        </w:rPr>
      </w:pPr>
      <w:r>
        <w:rPr>
          <w:rFonts w:cs="Calibri" w:ascii="Calibri" w:hAnsi="Calibri"/>
          <w:b w:val="false"/>
          <w:szCs w:val="24"/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9075" w:leader="none"/>
        </w:tabs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</w:r>
    </w:p>
    <w:p>
      <w:pPr>
        <w:pStyle w:val="BodyTextIndent2"/>
        <w:rPr>
          <w:rFonts w:cs="Arial"/>
          <w:szCs w:val="24"/>
          <w:lang w:val="bg-BG"/>
        </w:rPr>
      </w:pPr>
      <w:r>
        <w:rPr>
          <w:rFonts w:cs="Arial"/>
          <w:szCs w:val="24"/>
          <w:lang w:val="bg-BG"/>
        </w:rPr>
      </w:r>
    </w:p>
    <w:sectPr>
      <w:headerReference w:type="default" r:id="rId13"/>
      <w:headerReference w:type="first" r:id="rId14"/>
      <w:footerReference w:type="default" r:id="rId15"/>
      <w:footerReference w:type="first" r:id="rId16"/>
      <w:type w:val="nextPage"/>
      <w:pgSz w:w="11906" w:h="16838"/>
      <w:pgMar w:left="1417" w:right="1417" w:gutter="0" w:header="720" w:top="1417" w:footer="0" w:bottom="1702"/>
      <w:pgNumType w:fmt="decimal"/>
      <w:formProt w:val="false"/>
      <w:textDirection w:val="lrTb"/>
      <w:docGrid w:type="default" w:linePitch="32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 Light">
    <w:charset w:val="cc" w:characterSet="windows-1251"/>
    <w:family w:val="swiss"/>
    <w:pitch w:val="variable"/>
  </w:font>
  <w:font w:name="MS Reference Sans Serif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Timok">
    <w:altName w:val="Times New Roman"/>
    <w:charset w:val="00" w:characterSet="windows-1252"/>
    <w:family w:val="auto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2055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544"/>
      <w:gridCol w:w="2196"/>
    </w:tblGrid>
    <w:tr>
      <w:trPr>
        <w:cantSplit/>
      </w:trPr>
      <w:tc>
        <w:tcPr>
          <w:tcW w:w="3472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ru-RU"/>
            </w:rPr>
          </w:pPr>
          <w:r>
            <w:rPr>
              <w:b w:val="false"/>
              <w:sz w:val="20"/>
              <w:lang w:val="ru-RU"/>
            </w:rPr>
          </w:r>
        </w:p>
      </w:tc>
      <w:tc>
        <w:tcPr>
          <w:tcW w:w="3544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ru-RU"/>
            </w:rPr>
          </w:pPr>
          <w:r>
            <w:rPr>
              <w:b w:val="false"/>
              <w:sz w:val="20"/>
              <w:lang w:val="ru-RU"/>
            </w:rPr>
          </w:r>
        </w:p>
      </w:tc>
      <w:tc>
        <w:tcPr>
          <w:tcW w:w="2196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3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25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472" w:type="dxa"/>
          <w:tcBorders/>
        </w:tcPr>
        <w:p>
          <w:pPr>
            <w:pStyle w:val="Footer"/>
            <w:rPr>
              <w:b w:val="false"/>
              <w:sz w:val="20"/>
              <w:lang w:val="en-US"/>
            </w:rPr>
          </w:pPr>
          <w:r>
            <w:rPr>
              <w:b w:val="false"/>
              <w:sz w:val="20"/>
              <w:lang w:val="bg-BG"/>
            </w:rPr>
            <w:t>Ревизия 0</w:t>
          </w:r>
          <w:r>
            <w:rPr>
              <w:b w:val="false"/>
              <w:sz w:val="20"/>
              <w:lang w:val="en-US"/>
            </w:rPr>
            <w:t>1</w:t>
          </w:r>
        </w:p>
      </w:tc>
      <w:tc>
        <w:tcPr>
          <w:tcW w:w="3544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196" w:type="dxa"/>
          <w:tcBorders/>
        </w:tcPr>
        <w:p>
          <w:pPr>
            <w:pStyle w:val="Footer"/>
            <w:rPr/>
          </w:pPr>
          <w:r>
            <w:rPr>
              <w:b w:val="false"/>
              <w:sz w:val="20"/>
              <w:lang w:val="bg-BG"/>
            </w:rPr>
            <w:t>Дата</w:t>
          </w:r>
          <w:r>
            <w:rPr>
              <w:b w:val="false"/>
              <w:sz w:val="20"/>
            </w:rPr>
            <w:t>:</w:t>
          </w:r>
          <w:r>
            <w:rPr>
              <w:b w:val="false"/>
              <w:sz w:val="20"/>
              <w:lang w:val="bg-BG"/>
            </w:rPr>
            <w:t xml:space="preserve"> </w:t>
          </w:r>
          <w:r>
            <w:rPr>
              <w:b w:val="false"/>
              <w:sz w:val="20"/>
              <w:lang w:val="en-US"/>
            </w:rPr>
            <w:t>12</w:t>
          </w:r>
          <w:r>
            <w:rPr>
              <w:b w:val="false"/>
              <w:sz w:val="20"/>
              <w:lang w:val="bg-BG"/>
            </w:rPr>
            <w:t>.01.202</w:t>
          </w:r>
          <w:r>
            <w:rPr>
              <w:b w:val="false"/>
              <w:sz w:val="20"/>
              <w:lang w:val="en-US"/>
            </w:rPr>
            <w:t>6</w:t>
          </w:r>
          <w:r>
            <w:rPr>
              <w:b w:val="false"/>
              <w:sz w:val="20"/>
              <w:lang w:val="bg-BG"/>
            </w:rPr>
            <w:t>г.</w:t>
          </w:r>
        </w:p>
      </w:tc>
    </w:tr>
  </w:tbl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544"/>
      <w:gridCol w:w="2196"/>
    </w:tblGrid>
    <w:tr>
      <w:trPr>
        <w:cantSplit/>
      </w:trPr>
      <w:tc>
        <w:tcPr>
          <w:tcW w:w="3472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ru-RU"/>
            </w:rPr>
          </w:pPr>
          <w:r>
            <w:rPr>
              <w:b w:val="false"/>
              <w:sz w:val="20"/>
              <w:lang w:val="ru-RU"/>
            </w:rPr>
          </w:r>
        </w:p>
      </w:tc>
      <w:tc>
        <w:tcPr>
          <w:tcW w:w="3544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ru-RU"/>
            </w:rPr>
          </w:pPr>
          <w:r>
            <w:rPr>
              <w:b w:val="false"/>
              <w:sz w:val="20"/>
              <w:lang w:val="ru-RU"/>
            </w:rPr>
          </w:r>
        </w:p>
      </w:tc>
      <w:tc>
        <w:tcPr>
          <w:tcW w:w="2196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22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25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472" w:type="dxa"/>
          <w:tcBorders/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3544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196" w:type="dxa"/>
          <w:tcBorders/>
        </w:tcPr>
        <w:p>
          <w:pPr>
            <w:pStyle w:val="Footer"/>
            <w:rPr/>
          </w:pPr>
          <w:r>
            <w:rPr>
              <w:b w:val="false"/>
              <w:sz w:val="20"/>
              <w:lang w:val="bg-BG"/>
            </w:rPr>
            <w:t>Дата</w:t>
          </w:r>
          <w:r>
            <w:rPr>
              <w:b w:val="false"/>
              <w:sz w:val="20"/>
            </w:rPr>
            <w:t>:</w:t>
          </w:r>
          <w:r>
            <w:rPr>
              <w:b w:val="false"/>
              <w:sz w:val="20"/>
              <w:lang w:val="bg-BG"/>
            </w:rPr>
            <w:t xml:space="preserve"> 12.01.2026г.</w:t>
          </w:r>
        </w:p>
      </w:tc>
    </w:tr>
  </w:tbl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544"/>
      <w:gridCol w:w="2196"/>
    </w:tblGrid>
    <w:tr>
      <w:trPr>
        <w:cantSplit/>
      </w:trPr>
      <w:tc>
        <w:tcPr>
          <w:tcW w:w="3472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ru-RU"/>
            </w:rPr>
          </w:pPr>
          <w:r>
            <w:rPr>
              <w:b w:val="false"/>
              <w:sz w:val="20"/>
              <w:lang w:val="ru-RU"/>
            </w:rPr>
          </w:r>
        </w:p>
      </w:tc>
      <w:tc>
        <w:tcPr>
          <w:tcW w:w="3544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ru-RU"/>
            </w:rPr>
          </w:pPr>
          <w:r>
            <w:rPr>
              <w:b w:val="false"/>
              <w:sz w:val="20"/>
              <w:lang w:val="ru-RU"/>
            </w:rPr>
          </w:r>
        </w:p>
      </w:tc>
      <w:tc>
        <w:tcPr>
          <w:tcW w:w="2196" w:type="dxa"/>
          <w:tcBorders>
            <w:top w:val="single" w:sz="6" w:space="0" w:color="000000"/>
          </w:tcBorders>
        </w:tcPr>
        <w:p>
          <w:pPr>
            <w:pStyle w:val="Footer"/>
            <w:rPr/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23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25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472" w:type="dxa"/>
          <w:tcBorders/>
        </w:tcPr>
        <w:p>
          <w:pPr>
            <w:pStyle w:val="Footer"/>
            <w:rPr/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3544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196" w:type="dxa"/>
          <w:tcBorders/>
        </w:tcPr>
        <w:p>
          <w:pPr>
            <w:pStyle w:val="Footer"/>
            <w:rPr/>
          </w:pPr>
          <w:r>
            <w:rPr>
              <w:b w:val="false"/>
              <w:sz w:val="20"/>
              <w:lang w:val="bg-BG"/>
            </w:rPr>
            <w:t>Дата</w:t>
          </w:r>
          <w:r>
            <w:rPr>
              <w:b w:val="false"/>
              <w:sz w:val="20"/>
            </w:rPr>
            <w:t>:</w:t>
          </w:r>
          <w:r>
            <w:rPr>
              <w:b w:val="false"/>
              <w:sz w:val="20"/>
              <w:lang w:val="bg-BG"/>
            </w:rPr>
            <w:t xml:space="preserve"> 12.01.2026г.</w:t>
          </w:r>
        </w:p>
      </w:tc>
    </w:tr>
  </w:tbl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544"/>
      <w:gridCol w:w="2196"/>
    </w:tblGrid>
    <w:tr>
      <w:trPr>
        <w:cantSplit/>
      </w:trPr>
      <w:tc>
        <w:tcPr>
          <w:tcW w:w="3472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ru-RU"/>
            </w:rPr>
          </w:pPr>
          <w:r>
            <w:rPr>
              <w:b w:val="false"/>
              <w:sz w:val="20"/>
              <w:lang w:val="ru-RU"/>
            </w:rPr>
          </w:r>
        </w:p>
      </w:tc>
      <w:tc>
        <w:tcPr>
          <w:tcW w:w="3544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ru-RU"/>
            </w:rPr>
          </w:pPr>
          <w:r>
            <w:rPr>
              <w:b w:val="false"/>
              <w:sz w:val="20"/>
              <w:lang w:val="ru-RU"/>
            </w:rPr>
          </w:r>
        </w:p>
      </w:tc>
      <w:tc>
        <w:tcPr>
          <w:tcW w:w="2196" w:type="dxa"/>
          <w:tcBorders>
            <w:top w:val="single" w:sz="6" w:space="0" w:color="000000"/>
          </w:tcBorders>
        </w:tcPr>
        <w:p>
          <w:pPr>
            <w:pStyle w:val="Footer"/>
            <w:rPr/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25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25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472" w:type="dxa"/>
          <w:tcBorders/>
        </w:tcPr>
        <w:p>
          <w:pPr>
            <w:pStyle w:val="Footer"/>
            <w:rPr/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3544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196" w:type="dxa"/>
          <w:tcBorders/>
        </w:tcPr>
        <w:p>
          <w:pPr>
            <w:pStyle w:val="Footer"/>
            <w:rPr/>
          </w:pPr>
          <w:r>
            <w:rPr>
              <w:b w:val="false"/>
              <w:sz w:val="20"/>
              <w:lang w:val="bg-BG"/>
            </w:rPr>
            <w:t>Дата</w:t>
          </w:r>
          <w:r>
            <w:rPr>
              <w:b w:val="false"/>
              <w:sz w:val="20"/>
            </w:rPr>
            <w:t>:</w:t>
          </w:r>
          <w:r>
            <w:rPr>
              <w:b w:val="false"/>
              <w:sz w:val="20"/>
              <w:lang w:val="bg-BG"/>
            </w:rPr>
            <w:t xml:space="preserve"> 12.01.2026г.</w:t>
          </w:r>
        </w:p>
      </w:tc>
    </w:tr>
  </w:tbl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tbl>
    <w:tblPr>
      <w:tblW w:w="10234" w:type="dxa"/>
      <w:jc w:val="start"/>
      <w:tblInd w:w="1205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494"/>
      <w:gridCol w:w="5637"/>
      <w:gridCol w:w="2103"/>
    </w:tblGrid>
    <w:tr>
      <w:trPr>
        <w:trHeight w:val="723" w:hRule="exact"/>
      </w:trPr>
      <w:tc>
        <w:tcPr>
          <w:tcW w:w="2494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32"/>
              <w:szCs w:val="32"/>
              <w:lang w:val="ru-RU"/>
            </w:rPr>
          </w:pPr>
          <w:r>
            <w:rPr>
              <w:sz w:val="32"/>
              <w:szCs w:val="32"/>
              <w:lang w:val="ru-RU"/>
            </w:rPr>
            <w:t>СМП ПЛЕВЕН ЕООД</w:t>
          </w:r>
        </w:p>
      </w:tc>
      <w:tc>
        <w:tcPr>
          <w:tcW w:w="56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bg-BG"/>
            </w:rPr>
          </w:pPr>
          <w:r>
            <w:rPr>
              <w:sz w:val="28"/>
              <w:lang w:val="bg-BG"/>
            </w:rPr>
            <w:t>Наръчник</w:t>
          </w:r>
        </w:p>
      </w:tc>
      <w:tc>
        <w:tcPr>
          <w:tcW w:w="2103" w:type="dxa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</w:rPr>
          </w:pPr>
          <w:r>
            <w:rPr>
              <w:b w:val="false"/>
              <w:lang w:val="bg-BG"/>
            </w:rPr>
            <w:t>ИН1</w:t>
          </w:r>
        </w:p>
      </w:tc>
    </w:tr>
    <w:tr>
      <w:trPr>
        <w:trHeight w:val="672" w:hRule="exact"/>
      </w:trPr>
      <w:tc>
        <w:tcPr>
          <w:tcW w:w="2494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56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bg-BG"/>
            </w:rPr>
          </w:pPr>
          <w:r>
            <w:rPr>
              <w:sz w:val="28"/>
              <w:lang w:val="bg-BG"/>
            </w:rPr>
            <w:t>Управление на СУЗБУТ</w:t>
          </w:r>
        </w:p>
      </w:tc>
      <w:tc>
        <w:tcPr>
          <w:tcW w:w="2103" w:type="dxa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рев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  <w:lang w:val="en-US"/>
            </w:rPr>
          </w:pPr>
          <w:r>
            <w:rPr>
              <w:b w:val="false"/>
              <w:lang w:val="bg-BG"/>
            </w:rPr>
            <w:t>0</w:t>
          </w:r>
          <w:r>
            <w:rPr>
              <w:b w:val="false"/>
              <w:lang w:val="en-US"/>
            </w:rPr>
            <w:t>1</w:t>
          </w:r>
        </w:p>
        <w:p>
          <w:pPr>
            <w:pStyle w:val="Normal"/>
            <w:jc w:val="center"/>
            <w:rPr>
              <w:b w:val="false"/>
              <w:lang w:val="en-US"/>
            </w:rPr>
          </w:pPr>
          <w:r>
            <w:rPr>
              <w:b w:val="false"/>
              <w:lang w:val="en-US"/>
            </w:rPr>
          </w:r>
        </w:p>
      </w:tc>
    </w:tr>
  </w:tbl>
  <w:p>
    <w:pPr>
      <w:pStyle w:val="Header"/>
      <w:tabs>
        <w:tab w:val="clear" w:pos="4536"/>
        <w:tab w:val="clear" w:pos="9072"/>
      </w:tabs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34" w:type="dxa"/>
      <w:jc w:val="start"/>
      <w:tblInd w:w="-289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494"/>
      <w:gridCol w:w="5637"/>
      <w:gridCol w:w="2103"/>
    </w:tblGrid>
    <w:tr>
      <w:trPr>
        <w:trHeight w:val="723" w:hRule="exact"/>
      </w:trPr>
      <w:tc>
        <w:tcPr>
          <w:tcW w:w="2494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56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bg-BG"/>
            </w:rPr>
          </w:pPr>
          <w:r>
            <w:rPr>
              <w:sz w:val="28"/>
              <w:lang w:val="bg-BG"/>
            </w:rPr>
            <w:t>Наръчник</w:t>
          </w:r>
        </w:p>
      </w:tc>
      <w:tc>
        <w:tcPr>
          <w:tcW w:w="2103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</w:rPr>
          </w:pPr>
          <w:r>
            <w:rPr>
              <w:b w:val="false"/>
              <w:lang w:val="bg-BG"/>
            </w:rPr>
            <w:t>ИН1</w:t>
          </w:r>
        </w:p>
      </w:tc>
    </w:tr>
    <w:tr>
      <w:trPr>
        <w:trHeight w:val="672" w:hRule="exact"/>
      </w:trPr>
      <w:tc>
        <w:tcPr>
          <w:tcW w:w="2494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56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bg-BG"/>
            </w:rPr>
          </w:pPr>
          <w:r>
            <w:rPr>
              <w:sz w:val="28"/>
              <w:lang w:val="bg-BG"/>
            </w:rPr>
            <w:t>Управление на СУЗБУТ</w:t>
          </w:r>
        </w:p>
      </w:tc>
      <w:tc>
        <w:tcPr>
          <w:tcW w:w="2103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 w:val="28"/>
              <w:lang w:val="bg-BG"/>
            </w:rPr>
          </w:pPr>
          <w:r>
            <w:rPr>
              <w:b w:val="false"/>
              <w:sz w:val="28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34" w:type="dxa"/>
      <w:jc w:val="start"/>
      <w:tblInd w:w="1772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494"/>
      <w:gridCol w:w="5637"/>
      <w:gridCol w:w="2103"/>
    </w:tblGrid>
    <w:tr>
      <w:trPr>
        <w:trHeight w:val="723" w:hRule="exact"/>
      </w:trPr>
      <w:tc>
        <w:tcPr>
          <w:tcW w:w="2494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/>
            <w:t>СМП ПЛЕВЕН ЕООД</w:t>
          </w:r>
        </w:p>
      </w:tc>
      <w:tc>
        <w:tcPr>
          <w:tcW w:w="56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bg-BG"/>
            </w:rPr>
          </w:pPr>
          <w:r>
            <w:rPr>
              <w:sz w:val="28"/>
              <w:lang w:val="bg-BG"/>
            </w:rPr>
            <w:t>Наръчник</w:t>
          </w:r>
        </w:p>
      </w:tc>
      <w:tc>
        <w:tcPr>
          <w:tcW w:w="2103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</w:rPr>
          </w:pPr>
          <w:r>
            <w:rPr>
              <w:b w:val="false"/>
              <w:lang w:val="bg-BG"/>
            </w:rPr>
            <w:t>ИН1</w:t>
          </w:r>
        </w:p>
      </w:tc>
    </w:tr>
    <w:tr>
      <w:trPr>
        <w:trHeight w:val="672" w:hRule="exact"/>
      </w:trPr>
      <w:tc>
        <w:tcPr>
          <w:tcW w:w="2494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56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bg-BG"/>
            </w:rPr>
          </w:pPr>
          <w:r>
            <w:rPr>
              <w:sz w:val="28"/>
              <w:lang w:val="bg-BG"/>
            </w:rPr>
            <w:t>Управление на СУЗБУТ</w:t>
          </w:r>
        </w:p>
      </w:tc>
      <w:tc>
        <w:tcPr>
          <w:tcW w:w="2103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 w:val="28"/>
              <w:lang w:val="bg-BG"/>
            </w:rPr>
          </w:pPr>
          <w:r>
            <w:rPr>
              <w:b w:val="false"/>
              <w:sz w:val="28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34" w:type="dxa"/>
      <w:jc w:val="start"/>
      <w:tblInd w:w="-289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494"/>
      <w:gridCol w:w="5637"/>
      <w:gridCol w:w="2103"/>
    </w:tblGrid>
    <w:tr>
      <w:trPr>
        <w:trHeight w:val="723" w:hRule="exact"/>
      </w:trPr>
      <w:tc>
        <w:tcPr>
          <w:tcW w:w="2494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/>
            <w:t>СМП ПЛЕВЕН ЕООД</w:t>
          </w:r>
        </w:p>
      </w:tc>
      <w:tc>
        <w:tcPr>
          <w:tcW w:w="56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bg-BG"/>
            </w:rPr>
          </w:pPr>
          <w:r>
            <w:rPr>
              <w:sz w:val="28"/>
              <w:lang w:val="bg-BG"/>
            </w:rPr>
            <w:t>Наръчник</w:t>
          </w:r>
        </w:p>
      </w:tc>
      <w:tc>
        <w:tcPr>
          <w:tcW w:w="2103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</w:rPr>
          </w:pPr>
          <w:r>
            <w:rPr>
              <w:b w:val="false"/>
              <w:lang w:val="bg-BG"/>
            </w:rPr>
            <w:t>ИН1</w:t>
          </w:r>
        </w:p>
      </w:tc>
    </w:tr>
    <w:tr>
      <w:trPr>
        <w:trHeight w:val="672" w:hRule="exact"/>
      </w:trPr>
      <w:tc>
        <w:tcPr>
          <w:tcW w:w="2494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56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bg-BG"/>
            </w:rPr>
          </w:pPr>
          <w:r>
            <w:rPr>
              <w:sz w:val="28"/>
              <w:lang w:val="bg-BG"/>
            </w:rPr>
            <w:t>Управление на СУЗБУТ</w:t>
          </w:r>
        </w:p>
      </w:tc>
      <w:tc>
        <w:tcPr>
          <w:tcW w:w="2103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rPr>
              <w:b w:val="false"/>
              <w:sz w:val="28"/>
              <w:lang w:val="bg-BG"/>
            </w:rPr>
          </w:pPr>
          <w:r>
            <w:rPr>
              <w:b w:val="false"/>
              <w:sz w:val="28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24"/>
        </w:tabs>
        <w:ind w:start="624" w:hanging="624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833"/>
        </w:tabs>
        <w:ind w:start="833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(%1)"/>
      <w:lvlJc w:val="start"/>
      <w:pPr>
        <w:tabs>
          <w:tab w:val="num" w:pos="1571"/>
        </w:tabs>
        <w:ind w:start="1571" w:hanging="360"/>
      </w:p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1776"/>
        </w:tabs>
        <w:ind w:start="1776" w:hanging="360"/>
      </w:pPr>
      <w:rPr>
        <w:rFonts w:ascii="Wingdings" w:hAnsi="Wingdings" w:cs="Wingdings" w:hint="default"/>
        <w:color w:val="00000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432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648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  <w:color w:val="00000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1776"/>
        </w:tabs>
        <w:ind w:start="1776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1080"/>
        </w:tabs>
        <w:ind w:start="777" w:hanging="5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96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40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612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ind w:hanging="0" w:start="851" w:end="0"/>
      <w:outlineLvl w:val="4"/>
    </w:pPr>
    <w:rPr>
      <w:rFonts w:cs="Arial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  <w:color w:val="000000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4">
    <w:name w:val="WW8Num5z4"/>
    <w:qFormat/>
    <w:rPr>
      <w:rFonts w:ascii="Courier New" w:hAnsi="Courier New" w:cs="Courier New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  <w:color w:val="000000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odyTextIndent3Char">
    <w:name w:val="Body Text Indent 3 Char"/>
    <w:qFormat/>
    <w:rPr>
      <w:rFonts w:ascii="Arial" w:hAnsi="Arial" w:cs="Arial"/>
      <w:b/>
      <w:sz w:val="16"/>
      <w:szCs w:val="16"/>
      <w:lang w:val="de-DE" w:bidi="he-IL"/>
    </w:rPr>
  </w:style>
  <w:style w:type="character" w:styleId="BodyText2Char">
    <w:name w:val="Body Text 2 Char"/>
    <w:qFormat/>
    <w:rPr>
      <w:rFonts w:ascii="Arial" w:hAnsi="Arial" w:cs="Arial"/>
      <w:b/>
      <w:sz w:val="24"/>
      <w:lang w:val="de-DE" w:bidi="he-IL"/>
    </w:rPr>
  </w:style>
  <w:style w:type="character" w:styleId="BodyTextChar">
    <w:name w:val="Body Text Char"/>
    <w:qFormat/>
    <w:rPr>
      <w:rFonts w:ascii="Arial" w:hAnsi="Arial" w:cs="Arial"/>
      <w:b/>
      <w:sz w:val="24"/>
      <w:lang w:val="de-DE" w:bidi="he-IL"/>
    </w:rPr>
  </w:style>
  <w:style w:type="character" w:styleId="BodyText3Char">
    <w:name w:val="Body Text 3 Char"/>
    <w:qFormat/>
    <w:rPr>
      <w:rFonts w:ascii="Arial" w:hAnsi="Arial" w:cs="Arial"/>
      <w:b/>
      <w:sz w:val="16"/>
      <w:szCs w:val="16"/>
      <w:lang w:val="de-DE" w:bidi="he-IL"/>
    </w:rPr>
  </w:style>
  <w:style w:type="character" w:styleId="BlockTextChar">
    <w:name w:val="Block Text Char"/>
    <w:qFormat/>
    <w:rPr>
      <w:rFonts w:ascii="Arial" w:hAnsi="Arial" w:cs="Arial"/>
      <w:sz w:val="22"/>
      <w:lang w:val="de-DE"/>
    </w:rPr>
  </w:style>
  <w:style w:type="character" w:styleId="BodyTextIndent2Char">
    <w:name w:val="Body Text Indent 2 Char"/>
    <w:qFormat/>
    <w:rPr>
      <w:rFonts w:ascii="Arial" w:hAnsi="Arial" w:cs="Arial"/>
      <w:sz w:val="22"/>
      <w:lang w:val="de-DE" w:bidi="he-IL"/>
    </w:rPr>
  </w:style>
  <w:style w:type="character" w:styleId="TitleChar">
    <w:name w:val="Title Char"/>
    <w:qFormat/>
    <w:rPr>
      <w:rFonts w:ascii="Calibri Light" w:hAnsi="Calibri Light" w:eastAsia="Times New Roman" w:cs="Times New Roman"/>
      <w:b/>
      <w:bCs/>
      <w:kern w:val="2"/>
      <w:sz w:val="32"/>
      <w:szCs w:val="32"/>
      <w:lang w:val="de-DE" w:bidi="he-IL"/>
    </w:rPr>
  </w:style>
  <w:style w:type="character" w:styleId="SubtitleChar">
    <w:name w:val="Subtitle Char"/>
    <w:qFormat/>
    <w:rPr>
      <w:sz w:val="28"/>
    </w:rPr>
  </w:style>
  <w:style w:type="character" w:styleId="FontStyle13">
    <w:name w:val="Font Style13"/>
    <w:qFormat/>
    <w:rPr>
      <w:rFonts w:ascii="MS Reference Sans Serif" w:hAnsi="MS Reference Sans Serif" w:cs="MS Reference Sans Serif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Style8">
    <w:name w:val="Заглавие"/>
    <w:basedOn w:val="Normal"/>
    <w:next w:val="Normal"/>
    <w:qFormat/>
    <w:pPr>
      <w:spacing w:before="240" w:after="60"/>
      <w:jc w:val="center"/>
      <w:outlineLvl w:val="0"/>
    </w:pPr>
    <w:rPr>
      <w:rFonts w:ascii="Calibri Light" w:hAnsi="Calibri Light" w:eastAsia="Times New Roman" w:cs="Times New Roman"/>
      <w:bCs/>
      <w:kern w:val="2"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"/>
    <w:basedOn w:val="Normal"/>
    <w:qFormat/>
    <w:pPr>
      <w:suppressLineNumbers/>
    </w:pPr>
    <w:rPr>
      <w:rFonts w:cs="Arial"/>
    </w:rPr>
  </w:style>
  <w:style w:type="paragraph" w:styleId="Style10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2">
    <w:name w:val="Body Text Indent 2"/>
    <w:basedOn w:val="Normal"/>
    <w:qFormat/>
    <w:pPr>
      <w:jc w:val="both"/>
    </w:pPr>
    <w:rPr>
      <w:b w:val="false"/>
      <w:sz w:val="22"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deklaracia">
    <w:name w:val="deklaracia"/>
    <w:basedOn w:val="Normal"/>
    <w:qFormat/>
    <w:pPr>
      <w:spacing w:lineRule="atLeast" w:line="360" w:before="120" w:after="0"/>
      <w:ind w:hanging="0" w:start="141" w:end="0"/>
    </w:pPr>
    <w:rPr>
      <w:rFonts w:ascii="Times New Roman" w:hAnsi="Times New Roman" w:cs="Times New Roman"/>
      <w:i/>
      <w:sz w:val="28"/>
      <w:lang w:val="en-US" w:bidi="ar-SA"/>
    </w:rPr>
  </w:style>
  <w:style w:type="paragraph" w:styleId="BodyText22">
    <w:name w:val="Body Text 22"/>
    <w:basedOn w:val="Normal"/>
    <w:qFormat/>
    <w:pPr>
      <w:widowControl/>
      <w:jc w:val="both"/>
    </w:pPr>
    <w:rPr>
      <w:rFonts w:ascii="Timok;Times New Roman" w:hAnsi="Timok;Times New Roman" w:cs="Timok;Times New Roman"/>
      <w:b w:val="false"/>
      <w:lang w:val="bg-BG" w:eastAsia="bg-BG" w:bidi="ar-SA"/>
    </w:rPr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342">
    <w:name w:val="Body Text 342"/>
    <w:basedOn w:val="Normal"/>
    <w:qFormat/>
    <w:pPr>
      <w:jc w:val="both"/>
    </w:pPr>
    <w:rPr>
      <w:b w:val="false"/>
    </w:rPr>
  </w:style>
  <w:style w:type="paragraph" w:styleId="Kapber3">
    <w:name w:val="Kap_Über3"/>
    <w:basedOn w:val="Normal"/>
    <w:qFormat/>
    <w:pPr/>
    <w:rPr>
      <w:rFonts w:ascii="Times New Roman" w:hAnsi="Times New Roman" w:cs="Times New Roman"/>
      <w:sz w:val="30"/>
    </w:rPr>
  </w:style>
  <w:style w:type="paragraph" w:styleId="BlockText">
    <w:name w:val="Block Text"/>
    <w:basedOn w:val="Normal"/>
    <w:qFormat/>
    <w:pPr>
      <w:widowControl/>
      <w:ind w:hanging="0" w:start="142" w:end="282"/>
      <w:jc w:val="both"/>
    </w:pPr>
    <w:rPr>
      <w:b w:val="false"/>
      <w:sz w:val="22"/>
      <w:lang w:bidi="ar-SA"/>
    </w:rPr>
  </w:style>
  <w:style w:type="paragraph" w:styleId="BodyText281">
    <w:name w:val="Body Text 281"/>
    <w:basedOn w:val="Normal"/>
    <w:qFormat/>
    <w:pPr>
      <w:jc w:val="center"/>
    </w:pPr>
    <w:rPr/>
  </w:style>
  <w:style w:type="paragraph" w:styleId="Kapber81">
    <w:name w:val="Kap_Über81"/>
    <w:basedOn w:val="Normal"/>
    <w:qFormat/>
    <w:pPr/>
    <w:rPr>
      <w:sz w:val="30"/>
    </w:rPr>
  </w:style>
  <w:style w:type="paragraph" w:styleId="Subtitle">
    <w:name w:val="Subtitle"/>
    <w:basedOn w:val="Normal"/>
    <w:next w:val="BodyText"/>
    <w:qFormat/>
    <w:pPr>
      <w:widowControl/>
      <w:jc w:val="center"/>
    </w:pPr>
    <w:rPr>
      <w:rFonts w:ascii="Times New Roman" w:hAnsi="Times New Roman" w:cs="Times New Roman"/>
      <w:b w:val="false"/>
      <w:sz w:val="28"/>
      <w:lang w:val="bg-BG" w:bidi="ar-SA"/>
    </w:rPr>
  </w:style>
  <w:style w:type="paragraph" w:styleId="Style71">
    <w:name w:val="Style7"/>
    <w:basedOn w:val="Normal"/>
    <w:qFormat/>
    <w:pPr>
      <w:autoSpaceDE w:val="false"/>
      <w:spacing w:lineRule="exact" w:line="221"/>
    </w:pPr>
    <w:rPr>
      <w:rFonts w:ascii="MS Reference Sans Serif" w:hAnsi="MS Reference Sans Serif" w:cs="MS Reference Sans Serif"/>
      <w:b w:val="false"/>
      <w:szCs w:val="24"/>
      <w:lang w:val="bg-BG" w:bidi="ar-SA"/>
    </w:rPr>
  </w:style>
  <w:style w:type="paragraph" w:styleId="Style11">
    <w:name w:val="Style1"/>
    <w:basedOn w:val="Normal"/>
    <w:qFormat/>
    <w:pPr>
      <w:autoSpaceDE w:val="false"/>
      <w:spacing w:lineRule="exact" w:line="240"/>
      <w:jc w:val="end"/>
    </w:pPr>
    <w:rPr>
      <w:rFonts w:ascii="MS Reference Sans Serif" w:hAnsi="MS Reference Sans Serif" w:cs="MS Reference Sans Serif"/>
      <w:b w:val="false"/>
      <w:szCs w:val="24"/>
      <w:lang w:val="bg-BG" w:bidi="ar-SA"/>
    </w:rPr>
  </w:style>
  <w:style w:type="paragraph" w:styleId="Style51">
    <w:name w:val="Style5"/>
    <w:basedOn w:val="Normal"/>
    <w:qFormat/>
    <w:pPr>
      <w:autoSpaceDE w:val="false"/>
      <w:spacing w:lineRule="exact" w:line="221"/>
    </w:pPr>
    <w:rPr>
      <w:rFonts w:ascii="MS Reference Sans Serif" w:hAnsi="MS Reference Sans Serif" w:cs="MS Reference Sans Serif"/>
      <w:b w:val="false"/>
      <w:szCs w:val="24"/>
      <w:lang w:val="bg-BG" w:bidi="ar-SA"/>
    </w:rPr>
  </w:style>
  <w:style w:type="paragraph" w:styleId="Style61">
    <w:name w:val="Style6"/>
    <w:basedOn w:val="Normal"/>
    <w:qFormat/>
    <w:pPr>
      <w:autoSpaceDE w:val="false"/>
    </w:pPr>
    <w:rPr>
      <w:rFonts w:ascii="MS Reference Sans Serif" w:hAnsi="MS Reference Sans Serif" w:cs="MS Reference Sans Serif"/>
      <w:b w:val="false"/>
      <w:szCs w:val="24"/>
      <w:lang w:val="bg-BG" w:bidi="ar-SA"/>
    </w:rPr>
  </w:style>
  <w:style w:type="paragraph" w:styleId="Application2">
    <w:name w:val="Application2"/>
    <w:basedOn w:val="Normal"/>
    <w:qFormat/>
    <w:pPr>
      <w:suppressAutoHyphens w:val="true"/>
      <w:jc w:val="both"/>
    </w:pPr>
    <w:rPr>
      <w:rFonts w:ascii="Times New Roman" w:hAnsi="Times New Roman" w:cs="Times New Roman"/>
      <w:b w:val="false"/>
      <w:bCs/>
      <w:iCs/>
      <w:spacing w:val="-2"/>
      <w:sz w:val="22"/>
      <w:lang w:val="bg-BG" w:bidi="ar-SA"/>
    </w:rPr>
  </w:style>
  <w:style w:type="paragraph" w:styleId="NormalWeb">
    <w:name w:val="Normal (Web)"/>
    <w:basedOn w:val="Normal"/>
    <w:qFormat/>
    <w:pPr>
      <w:widowControl/>
      <w:spacing w:before="280" w:after="280"/>
    </w:pPr>
    <w:rPr>
      <w:rFonts w:ascii="Times New Roman" w:hAnsi="Times New Roman" w:cs="Times New Roman"/>
      <w:b w:val="false"/>
      <w:szCs w:val="24"/>
      <w:lang w:val="bg-BG" w:bidi="ar-SA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2021-01-19T11:18:00Z</dcterms:created>
  <dc:creator>Trenkov</dc:creator>
  <dc:description/>
  <cp:keywords/>
  <dc:language>bg-BG</dc:language>
  <cp:lastModifiedBy>Георги Георгиев</cp:lastModifiedBy>
  <cp:lastPrinted>2021-03-04T20:55:00Z</cp:lastPrinted>
  <dcterms:modified xsi:type="dcterms:W3CDTF">2026-03-23T11:49:00Z</dcterms:modified>
  <cp:revision>53</cp:revision>
  <dc:subject/>
  <dc:title/>
</cp:coreProperties>
</file>