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4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1063"/>
        <w:gridCol w:w="1063"/>
        <w:gridCol w:w="709"/>
        <w:gridCol w:w="851"/>
        <w:gridCol w:w="1275"/>
        <w:gridCol w:w="1701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Отговорност</w:t>
            </w:r>
          </w:p>
        </w:tc>
        <w:tc>
          <w:tcPr>
            <w:tcW w:w="5528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процесите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Документи</w:t>
            </w:r>
          </w:p>
        </w:tc>
      </w:tr>
      <w:tr>
        <w:trPr>
          <w:trHeight w:val="752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15875</wp:posOffset>
                      </wp:positionV>
                      <wp:extent cx="1416050" cy="382270"/>
                      <wp:effectExtent l="9525" t="9525" r="10160" b="1016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5880" cy="38232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4"/>
                                      <w:szCs w:val="14"/>
                                      <w:lang w:val="bg-BG" w:bidi="he-IL"/>
                                    </w:rPr>
                                    <w:t>Налични документи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21.35pt;margin-top:1.25pt;width:111.45pt;height:30.0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4"/>
                                <w:szCs w:val="14"/>
                                <w:lang w:val="bg-BG" w:bidi="he-IL"/>
                              </w:rPr>
                              <w:t>Налични документи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271145</wp:posOffset>
                      </wp:positionV>
                      <wp:extent cx="1905" cy="90805"/>
                      <wp:effectExtent l="38100" t="635" r="3683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" cy="90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2pt,21.35pt" to="48.3pt,28.4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851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П1: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Събиране и проверка на наличните документи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166370</wp:posOffset>
                      </wp:positionV>
                      <wp:extent cx="1214755" cy="372110"/>
                      <wp:effectExtent l="33655" t="10160" r="33020" b="10795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37224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en-US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>.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4" coordsize="21600,21600" o:spt="4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fillcolor="white" stroked="t" o:allowincell="t" style="position:absolute;margin-left:2.6pt;margin-top:13.1pt;width:95.6pt;height:29.25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>O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en-US"/>
                              </w:rPr>
                              <w:t>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>.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18415</wp:posOffset>
                      </wp:positionV>
                      <wp:extent cx="0" cy="125095"/>
                      <wp:effectExtent l="38100" t="0" r="38100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249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55pt,1.45pt" to="-2.55pt,11.2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4" behindDoc="0" locked="0" layoutInCell="1" allowOverlap="1">
                      <wp:simplePos x="0" y="0"/>
                      <wp:positionH relativeFrom="column">
                        <wp:posOffset>401320</wp:posOffset>
                      </wp:positionH>
                      <wp:positionV relativeFrom="paragraph">
                        <wp:posOffset>177165</wp:posOffset>
                      </wp:positionV>
                      <wp:extent cx="914400" cy="370840"/>
                      <wp:effectExtent l="9525" t="9525" r="10160" b="1016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7080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31.6pt;margin-top:13.95pt;width:71.95pt;height:29.1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154940</wp:posOffset>
                      </wp:positionV>
                      <wp:extent cx="937260" cy="0"/>
                      <wp:effectExtent l="0" t="38100" r="0" b="3810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44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05pt,12.2pt" to="119.8pt,12.2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</w:rPr>
              <w:t>да</w:t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154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 xml:space="preserve">ПР ЗА СУ ; Сътр ; 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  <w:lang w:val="en-GB"/>
              </w:rPr>
              <w:t>П</w:t>
            </w:r>
            <w:r>
              <w:rPr>
                <w:rFonts w:cs="Arial" w:ascii="Arial" w:hAnsi="Arial"/>
                <w:sz w:val="20"/>
              </w:rPr>
              <w:t>2: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281305</wp:posOffset>
                      </wp:positionV>
                      <wp:extent cx="1013460" cy="0"/>
                      <wp:effectExtent l="0" t="38100" r="0" b="3810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34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2.45pt,22.15pt" to="182.2pt,22.1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Изготвяне/промяна на документа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81" w:leader="none"/>
              </w:tabs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280670</wp:posOffset>
                      </wp:positionV>
                      <wp:extent cx="3175" cy="114935"/>
                      <wp:effectExtent l="9525" t="635" r="9525" b="635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240" cy="1148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9pt,22.1pt" to="40.1pt,31.1pt" stroked="t" o:allowincell="t" style="position:absolute;flip:x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BodyText2"/>
              <w:rPr>
                <w:lang w:val="bg-BG"/>
              </w:rPr>
            </w:pPr>
            <w:r>
              <w:rPr>
                <w:lang w:val="bg-BG"/>
              </w:rPr>
              <w:t>Ф1-0</w:t>
            </w:r>
            <w:r>
              <w:rPr>
                <w:lang w:val="en-US"/>
              </w:rPr>
              <w:t>4</w:t>
            </w:r>
            <w:r>
              <w:rPr>
                <w:lang w:val="bg-BG"/>
              </w:rPr>
              <w:t xml:space="preserve"> заявка за промяна</w:t>
            </w:r>
          </w:p>
        </w:tc>
      </w:tr>
      <w:tr>
        <w:trPr>
          <w:trHeight w:val="33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7620</wp:posOffset>
                      </wp:positionV>
                      <wp:extent cx="0" cy="223520"/>
                      <wp:effectExtent l="38100" t="0" r="38100" b="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235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95pt,0.6pt" to="-1.95pt,18.1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Промяна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324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П3: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Проверка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528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156845</wp:posOffset>
                      </wp:positionV>
                      <wp:extent cx="1214755" cy="371475"/>
                      <wp:effectExtent l="33655" t="10795" r="33020" b="1016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37152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en-US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>.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2.9pt;margin-top:12.35pt;width:95.6pt;height:29.2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>O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en-US"/>
                              </w:rPr>
                              <w:t>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>.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0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-6985</wp:posOffset>
                      </wp:positionV>
                      <wp:extent cx="635" cy="174625"/>
                      <wp:effectExtent l="38100" t="635" r="38100" b="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35pt,-0.55pt" to="-3.35pt,13.1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5: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Съгласуване със засегнатите лица</w:t>
            </w:r>
          </w:p>
        </w:tc>
        <w:tc>
          <w:tcPr>
            <w:tcW w:w="1701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354" w:hRule="atLeast"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2126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1256030</wp:posOffset>
                      </wp:positionH>
                      <wp:positionV relativeFrom="paragraph">
                        <wp:posOffset>-9525</wp:posOffset>
                      </wp:positionV>
                      <wp:extent cx="542925" cy="0"/>
                      <wp:effectExtent l="0" t="38100" r="0" b="3810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8.9pt,-0.75pt" to="141.6pt,-0.7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466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4: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Разпространяване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</w:t>
            </w:r>
            <w:r>
              <w:rPr>
                <w:rFonts w:cs="Arial" w:ascii="Arial" w:hAnsi="Arial"/>
                <w:sz w:val="20"/>
                <w:lang w:val="en-US"/>
              </w:rPr>
              <w:t>3</w:t>
            </w:r>
            <w:r>
              <w:rPr>
                <w:rFonts w:cs="Arial" w:ascii="Arial" w:hAnsi="Arial"/>
                <w:sz w:val="20"/>
                <w:lang w:val="bg-BG"/>
              </w:rPr>
              <w:t xml:space="preserve"> регистър на абонатите</w:t>
            </w:r>
          </w:p>
        </w:tc>
      </w:tr>
      <w:tr>
        <w:trPr>
          <w:trHeight w:val="300" w:hRule="atLeast"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9" behindDoc="0" locked="0" layoutInCell="1" allowOverlap="1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15240</wp:posOffset>
                      </wp:positionV>
                      <wp:extent cx="635" cy="174625"/>
                      <wp:effectExtent l="38100" t="635" r="38100" b="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9pt,1.2pt" to="46.9pt,14.9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500" w:hRule="atLeast"/>
          <w:cantSplit/>
        </w:trPr>
        <w:tc>
          <w:tcPr>
            <w:tcW w:w="19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  <w:t>ПР ЗА СУ</w:t>
            </w:r>
          </w:p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П6: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Съхранение/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управление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</w:t>
            </w:r>
            <w:r>
              <w:rPr>
                <w:rFonts w:cs="Arial" w:ascii="Arial" w:hAnsi="Arial"/>
                <w:sz w:val="20"/>
                <w:lang w:val="en-US"/>
              </w:rPr>
              <w:t>2</w:t>
            </w:r>
            <w:r>
              <w:rPr>
                <w:rFonts w:cs="Arial" w:ascii="Arial" w:hAnsi="Arial"/>
                <w:sz w:val="20"/>
                <w:lang w:val="bg-BG"/>
              </w:rPr>
              <w:t xml:space="preserve"> регистър на документите</w:t>
            </w:r>
          </w:p>
        </w:tc>
      </w:tr>
      <w:tr>
        <w:trPr>
          <w:trHeight w:val="280" w:hRule="atLeast"/>
          <w:cantSplit/>
        </w:trPr>
        <w:tc>
          <w:tcPr>
            <w:tcW w:w="19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8" behindDoc="0" locked="0" layoutInCell="1" allowOverlap="1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12065</wp:posOffset>
                      </wp:positionV>
                      <wp:extent cx="635" cy="174625"/>
                      <wp:effectExtent l="38100" t="635" r="38100" b="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45pt,0.95pt" to="47.45pt,14.6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461010</wp:posOffset>
                      </wp:positionV>
                      <wp:extent cx="384175" cy="247650"/>
                      <wp:effectExtent l="0" t="0" r="0" b="0"/>
                      <wp:wrapNone/>
                      <wp:docPr id="15" name="Рам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175" cy="24765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0.25pt;height:19.5pt;mso-wrap-distance-left:9.05pt;mso-wrap-distance-right:9.05pt;mso-wrap-distance-top:0pt;mso-wrap-distance-bottom:0pt;margin-top:36.3pt;mso-position-vertical-relative:text;margin-left:12.4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  <w:lang w:val="bg-BG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863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  <w:t>ПР ЗА СУ, Сътр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7: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577850</wp:posOffset>
                      </wp:positionV>
                      <wp:extent cx="635" cy="174625"/>
                      <wp:effectExtent l="38100" t="635" r="38100" b="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15pt,45.5pt" to="48.15pt,59.2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Информация на сътрудниците и разпределяне на документите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Ф1-07 матрица на държавните документи</w:t>
            </w:r>
          </w:p>
        </w:tc>
      </w:tr>
      <w:tr>
        <w:trPr>
          <w:trHeight w:val="92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12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8: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Отстраняване на старите документи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n-US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</w:t>
            </w:r>
            <w:r>
              <w:rPr>
                <w:rFonts w:cs="Arial" w:ascii="Arial" w:hAnsi="Arial"/>
                <w:sz w:val="20"/>
                <w:lang w:val="en-US"/>
              </w:rPr>
              <w:t>3</w:t>
            </w:r>
            <w:r>
              <w:rPr>
                <w:rFonts w:cs="Arial" w:ascii="Arial" w:hAnsi="Arial"/>
                <w:sz w:val="20"/>
                <w:lang w:val="bg-BG"/>
              </w:rPr>
              <w:t xml:space="preserve"> регистър на абонатите</w:t>
            </w:r>
          </w:p>
        </w:tc>
      </w:tr>
      <w:tr>
        <w:trPr>
          <w:trHeight w:val="396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6" behindDoc="0" locked="0" layoutInCell="1" allowOverlap="1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40005</wp:posOffset>
                      </wp:positionV>
                      <wp:extent cx="635" cy="174625"/>
                      <wp:effectExtent l="38100" t="635" r="38100" b="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9pt,3.15pt" to="46.9pt,16.8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</w:rPr>
              <w:t xml:space="preserve">                         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1009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П9: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Архивиране на оригиналите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Ф1-0</w:t>
            </w:r>
            <w:r>
              <w:rPr>
                <w:rFonts w:cs="Arial" w:ascii="Arial" w:hAnsi="Arial"/>
                <w:sz w:val="20"/>
                <w:lang w:val="en-US"/>
              </w:rPr>
              <w:t>2</w:t>
            </w:r>
            <w:r>
              <w:rPr>
                <w:rFonts w:cs="Arial" w:ascii="Arial" w:hAnsi="Arial"/>
                <w:sz w:val="20"/>
                <w:lang w:val="bg-BG"/>
              </w:rPr>
              <w:t xml:space="preserve"> регистър на документите</w:t>
            </w:r>
          </w:p>
        </w:tc>
      </w:tr>
      <w:tr>
        <w:trPr>
          <w:trHeight w:val="5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71755</wp:posOffset>
                      </wp:positionV>
                      <wp:extent cx="635" cy="174625"/>
                      <wp:effectExtent l="38100" t="635" r="38100" b="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7pt,5.65pt" to="46.7pt,19.3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800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bg-BG" w:eastAsia="bg-BG" w:bidi="ar-SA"/>
              </w:rPr>
            </w:pPr>
            <w:r>
              <w:rPr>
                <w:rFonts w:cs="Arial" w:ascii="Arial" w:hAnsi="Arial"/>
                <w:sz w:val="22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79375</wp:posOffset>
                      </wp:positionV>
                      <wp:extent cx="914400" cy="370205"/>
                      <wp:effectExtent l="9525" t="10160" r="10160" b="9525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7008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1pt;margin-top:6.25pt;width:71.95pt;height:29.1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8008"/>
      </w:tblGrid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bg-BG"/>
              </w:rPr>
              <w:t>Процес- стъпка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Heading2"/>
              <w:ind w:hanging="0" w:start="0"/>
              <w:rPr/>
            </w:pPr>
            <w:r>
              <w:rPr>
                <w:lang w:val="bg-BG"/>
              </w:rPr>
              <w:t>Коментар</w:t>
            </w:r>
            <w:r>
              <w:rPr/>
              <w:t>/</w:t>
            </w:r>
            <w:r>
              <w:rPr>
                <w:lang w:val="bg-BG"/>
              </w:rPr>
              <w:t xml:space="preserve"> Обяснение</w:t>
            </w:r>
          </w:p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813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1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</w:rPr>
              <w:t>Идентификацията на документите цели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 лесното им разпознаване, бързото им намиране и използване само на валидните им копия. Всички вътрешни документи, свързани със СУ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подлежат на контрол след тяхното издаване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>.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BodyText"/>
              <w:jc w:val="both"/>
              <w:rPr/>
            </w:pPr>
            <w:r>
              <w:rPr>
                <w:sz w:val="22"/>
                <w:szCs w:val="22"/>
              </w:rPr>
              <w:t xml:space="preserve">Външни документи са различни закони, стандарти, техническа и помощна документация и други нормативни изисквания, имащи отношение към </w:t>
            </w:r>
            <w:r>
              <w:rPr>
                <w:sz w:val="22"/>
                <w:szCs w:val="22"/>
                <w:lang w:val="bg-BG"/>
              </w:rPr>
              <w:t xml:space="preserve">БЗР </w:t>
            </w:r>
            <w:r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  <w:lang w:val="bg-BG"/>
              </w:rPr>
              <w:t xml:space="preserve"> са</w:t>
            </w:r>
            <w:r>
              <w:rPr>
                <w:sz w:val="22"/>
                <w:szCs w:val="22"/>
              </w:rPr>
              <w:t xml:space="preserve"> свързани с дейността.</w:t>
            </w:r>
          </w:p>
          <w:p>
            <w:pPr>
              <w:pStyle w:val="BodyText"/>
              <w:jc w:val="both"/>
              <w:rPr>
                <w:b/>
                <w:bCs/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 за СУ</w:t>
            </w:r>
            <w:r>
              <w:rPr>
                <w:sz w:val="22"/>
                <w:szCs w:val="22"/>
              </w:rPr>
              <w:t xml:space="preserve"> включва външните документи в </w:t>
            </w:r>
            <w:r>
              <w:rPr>
                <w:bCs/>
                <w:sz w:val="22"/>
                <w:szCs w:val="22"/>
                <w:lang w:val="bg-BG"/>
              </w:rPr>
              <w:t xml:space="preserve">матрица на държавните документи, използвани в </w:t>
            </w:r>
            <w:r>
              <w:rPr>
                <w:sz w:val="22"/>
                <w:szCs w:val="22"/>
                <w:lang w:val="bg-BG"/>
              </w:rPr>
              <w:t>СМП ПЛЕВЕН ЕООД.</w:t>
            </w:r>
          </w:p>
          <w:p>
            <w:pPr>
              <w:pStyle w:val="BodyText"/>
              <w:jc w:val="both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 за СУ редовно проверява и актуализира всички  външни  документи при необходимост, и всички вътрешни</w:t>
            </w:r>
            <w:r>
              <w:rPr>
                <w:sz w:val="22"/>
                <w:szCs w:val="22"/>
                <w:lang w:val="eu-ES"/>
              </w:rPr>
              <w:t xml:space="preserve"> касаещи тяхната дейност</w:t>
            </w:r>
            <w:r>
              <w:rPr>
                <w:sz w:val="22"/>
                <w:szCs w:val="22"/>
                <w:lang w:val="bg-BG"/>
              </w:rPr>
              <w:t>, което се отразява в матрицата на държавните документи. Същият осигурява, че определените от ръководството външни документи, необходими за планирането и функционирането на СУ са идентифицирани и тяхното разпространение се управлява. Упълномощени от ръководството със заповед служители отговарят за актуалността на използваните от фирмата външни  документи на всеки дванадесет месеца, а когато това се налага, и в по-кратък интервал от време.</w:t>
            </w:r>
          </w:p>
        </w:tc>
      </w:tr>
      <w:tr>
        <w:trPr>
          <w:trHeight w:val="1770" w:hRule="atLeast"/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2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hanging="56" w:start="56" w:end="0"/>
              <w:jc w:val="both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 за СУ</w:t>
            </w:r>
            <w:r>
              <w:rPr>
                <w:sz w:val="22"/>
                <w:szCs w:val="22"/>
              </w:rPr>
              <w:t>, в тясно сътрудничество с</w:t>
            </w:r>
            <w:r>
              <w:rPr>
                <w:sz w:val="22"/>
                <w:szCs w:val="22"/>
                <w:lang w:val="bg-BG"/>
              </w:rPr>
              <w:t xml:space="preserve">ъс сътрудниците </w:t>
            </w:r>
            <w:r>
              <w:rPr>
                <w:sz w:val="22"/>
                <w:szCs w:val="22"/>
              </w:rPr>
              <w:t>изготвя</w:t>
            </w:r>
            <w:r>
              <w:rPr>
                <w:sz w:val="22"/>
                <w:szCs w:val="22"/>
                <w:lang w:val="bg-BG"/>
              </w:rPr>
              <w:t>т</w:t>
            </w:r>
            <w:r>
              <w:rPr>
                <w:sz w:val="22"/>
                <w:szCs w:val="22"/>
              </w:rPr>
              <w:t xml:space="preserve"> процедурите и оперативните документи, съобразявайки ги с изискванията на </w:t>
            </w:r>
            <w:r>
              <w:rPr>
                <w:sz w:val="22"/>
                <w:szCs w:val="22"/>
                <w:lang w:val="bg-BG"/>
              </w:rPr>
              <w:t xml:space="preserve">БДС </w:t>
            </w:r>
            <w:r>
              <w:rPr>
                <w:sz w:val="22"/>
                <w:szCs w:val="22"/>
                <w:lang w:val="en-US"/>
              </w:rPr>
              <w:t xml:space="preserve">EN </w:t>
            </w:r>
            <w:r>
              <w:rPr>
                <w:sz w:val="22"/>
                <w:szCs w:val="22"/>
              </w:rPr>
              <w:t>ISO 45001:20</w:t>
            </w:r>
            <w:r>
              <w:rPr>
                <w:sz w:val="22"/>
                <w:szCs w:val="22"/>
                <w:lang w:val="bg-BG"/>
              </w:rPr>
              <w:t>23</w:t>
            </w:r>
            <w:r>
              <w:rPr>
                <w:sz w:val="22"/>
                <w:szCs w:val="22"/>
              </w:rPr>
              <w:t xml:space="preserve"> и с практиката на фирмата</w:t>
            </w:r>
            <w:r>
              <w:rPr>
                <w:sz w:val="22"/>
                <w:szCs w:val="22"/>
                <w:lang w:val="bg-BG"/>
              </w:rPr>
              <w:t>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bg-BG"/>
              </w:rPr>
              <w:t>което се отразява в регистъра на вътрешните документи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>ПР за СУ съгласува заявката за промяна с отговорника на съответния участък и преценява дали промяната е целесъобразна след което подготвя новата версия на документа.</w:t>
            </w:r>
          </w:p>
        </w:tc>
      </w:tr>
      <w:tr>
        <w:trPr>
          <w:trHeight w:val="917" w:hRule="atLeast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3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both"/>
              <w:rPr>
                <w:sz w:val="22"/>
                <w:lang w:val="bg-BG"/>
              </w:rPr>
            </w:pPr>
            <w:r>
              <w:rPr>
                <w:sz w:val="22"/>
                <w:szCs w:val="22"/>
                <w:lang w:val="eu-ES"/>
              </w:rPr>
              <w:t xml:space="preserve">Управителят </w:t>
            </w:r>
            <w:r>
              <w:rPr>
                <w:sz w:val="22"/>
                <w:szCs w:val="22"/>
              </w:rPr>
              <w:t>преглежда новата версия на документа и отбелязва забележките върху него, ако има такива, след което го връща за корекция или одобрява документа с подпис върху оригинала.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4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bg-BG"/>
              </w:rPr>
              <w:t>ПР за СУ</w:t>
            </w:r>
            <w:r>
              <w:rPr>
                <w:sz w:val="22"/>
                <w:szCs w:val="22"/>
              </w:rPr>
              <w:t xml:space="preserve"> разпространява копия от новата версия на документа (последното актуално копие), одобрено от Управителя, </w:t>
            </w:r>
            <w:r>
              <w:rPr>
                <w:sz w:val="22"/>
                <w:szCs w:val="22"/>
                <w:lang w:val="en-US"/>
              </w:rPr>
              <w:t>като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променя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номера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ревизията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документа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хедъра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футера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на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документа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5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Документите се обсъждат със засегнатите лица.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6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</w:rPr>
              <w:t>Пълномощникът по качеството съхранява оригиналите на одобрените документи и следи за тяхното правилно управление.</w:t>
            </w:r>
          </w:p>
          <w:p>
            <w:pPr>
              <w:pStyle w:val="BodyText"/>
              <w:jc w:val="both"/>
              <w:rPr>
                <w:rFonts w:cs="Arial"/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>Пълномощникът по качеството поддържа регистър на</w:t>
            </w:r>
            <w:r>
              <w:rPr>
                <w:sz w:val="22"/>
                <w:szCs w:val="22"/>
                <w:lang w:val="bg-BG"/>
              </w:rPr>
              <w:t xml:space="preserve"> актуалните</w:t>
            </w:r>
            <w:r>
              <w:rPr>
                <w:sz w:val="22"/>
                <w:szCs w:val="22"/>
              </w:rPr>
              <w:t xml:space="preserve"> документи, </w:t>
            </w:r>
            <w:r>
              <w:rPr>
                <w:sz w:val="22"/>
                <w:szCs w:val="22"/>
                <w:lang w:val="bg-BG"/>
              </w:rPr>
              <w:t>където са регистрирани</w:t>
            </w:r>
            <w:r>
              <w:rPr>
                <w:sz w:val="22"/>
                <w:szCs w:val="22"/>
              </w:rPr>
              <w:t xml:space="preserve"> всички документи</w:t>
            </w:r>
            <w:r>
              <w:rPr>
                <w:sz w:val="22"/>
                <w:szCs w:val="22"/>
                <w:lang w:val="bg-BG"/>
              </w:rPr>
              <w:t>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7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Всички сътрудници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които трябва да работят с документ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се информират за издаването на новия документ и с невалидността на стария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8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 w:val="22"/>
                <w:szCs w:val="22"/>
                <w:lang w:val="bg-BG"/>
              </w:rPr>
              <w:t>ПР за СУ</w:t>
            </w:r>
            <w:r>
              <w:rPr>
                <w:sz w:val="22"/>
                <w:szCs w:val="22"/>
              </w:rPr>
              <w:t xml:space="preserve"> изземва старите версии от всички служители, отбелязани като абонати на съответния документ в Регистъра на абонатите.</w:t>
            </w:r>
          </w:p>
          <w:p>
            <w:pPr>
              <w:pStyle w:val="BodyText"/>
              <w:jc w:val="both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 за СУ</w:t>
            </w:r>
            <w:r>
              <w:rPr>
                <w:sz w:val="22"/>
                <w:szCs w:val="22"/>
              </w:rPr>
              <w:t xml:space="preserve"> идентифицира неактуалните документи с подпис и надпис </w:t>
            </w:r>
            <w:r>
              <w:rPr>
                <w:i/>
                <w:iCs/>
                <w:sz w:val="22"/>
                <w:szCs w:val="22"/>
              </w:rPr>
              <w:t>“Невалиден”</w:t>
            </w:r>
            <w:r>
              <w:rPr>
                <w:sz w:val="22"/>
                <w:szCs w:val="22"/>
              </w:rPr>
              <w:t xml:space="preserve">, поставени на заглавната страница. Същият съхранява всички неактуални версии на процедури, работни инструкции и оперативни документи до </w:t>
            </w:r>
            <w:r>
              <w:rPr>
                <w:sz w:val="22"/>
                <w:szCs w:val="22"/>
                <w:lang w:val="bg-BG"/>
              </w:rPr>
              <w:t>три</w:t>
            </w:r>
            <w:r>
              <w:rPr>
                <w:sz w:val="22"/>
                <w:szCs w:val="22"/>
              </w:rPr>
              <w:t xml:space="preserve"> години след промяната, след което ги унищожава.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9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>Архивиране и тематично съхраняване в</w:t>
            </w:r>
            <w:r>
              <w:rPr>
                <w:rFonts w:cs="Arial" w:ascii="Arial" w:hAnsi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>класьор на документите респ. на управленческата документация или в електронен вид.</w:t>
            </w:r>
            <w:r>
              <w:rPr>
                <w:rFonts w:cs="Arial" w:ascii="Arial" w:hAnsi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eu-ES"/>
              </w:rPr>
              <w:t>Управителят</w:t>
            </w:r>
            <w:r>
              <w:rPr>
                <w:rFonts w:cs="Arial" w:ascii="Arial" w:hAnsi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и ПР за СУ, на оригинала за всеки нов оперативен документ или негова нова версия, удостоверяват с подписа си датата на 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>изготвянето</w:t>
            </w:r>
            <w:r>
              <w:rPr>
                <w:rFonts w:cs="Arial" w:ascii="Arial" w:hAnsi="Arial"/>
                <w:sz w:val="22"/>
                <w:szCs w:val="22"/>
              </w:rPr>
              <w:t xml:space="preserve"> и одобрението на документа.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Heading3"/>
        <w:tabs>
          <w:tab w:val="clear" w:pos="708"/>
          <w:tab w:val="left" w:pos="1134" w:leader="none"/>
        </w:tabs>
        <w:ind w:hanging="0" w:start="0"/>
        <w:rPr/>
      </w:pPr>
      <w:r>
        <w:rPr>
          <w:rFonts w:cs="Arial" w:ascii="Arial" w:hAnsi="Arial"/>
          <w:sz w:val="22"/>
          <w:szCs w:val="22"/>
          <w:lang w:val="bg-BG"/>
        </w:rPr>
        <w:t xml:space="preserve"> </w:t>
      </w:r>
      <w:r>
        <w:rPr>
          <w:rFonts w:cs="Arial" w:ascii="Arial" w:hAnsi="Arial"/>
          <w:sz w:val="22"/>
          <w:szCs w:val="22"/>
          <w:lang w:val="bg-BG"/>
        </w:rPr>
        <w:t>- Систематика на имената на документите</w:t>
      </w:r>
    </w:p>
    <w:p>
      <w:pPr>
        <w:pStyle w:val="Normal"/>
        <w:ind w:firstLine="708" w:end="0"/>
        <w:jc w:val="both"/>
        <w:rPr>
          <w:rFonts w:ascii="Arial" w:hAnsi="Arial" w:cs="Arial"/>
          <w:b/>
          <w:sz w:val="22"/>
          <w:szCs w:val="22"/>
          <w:lang w:val="bg-BG"/>
        </w:rPr>
      </w:pPr>
      <w:r>
        <w:rPr>
          <w:rFonts w:cs="Arial" w:ascii="Arial" w:hAnsi="Arial"/>
          <w:b/>
          <w:sz w:val="22"/>
          <w:szCs w:val="22"/>
          <w:lang w:val="bg-BG"/>
        </w:rPr>
        <w:t xml:space="preserve">Имената на документите са систематично изградени с букви и цифри и съдържат: 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bg-BG"/>
        </w:rPr>
      </w:pPr>
      <w:r>
        <w:rPr>
          <w:rFonts w:cs="Arial" w:ascii="Arial" w:hAnsi="Arial"/>
          <w:b/>
          <w:sz w:val="22"/>
          <w:szCs w:val="22"/>
          <w:lang w:val="bg-BG"/>
        </w:rPr>
      </w:r>
    </w:p>
    <w:p>
      <w:pPr>
        <w:pStyle w:val="Normal"/>
        <w:ind w:firstLine="708" w:start="360" w:end="0"/>
        <w:jc w:val="both"/>
        <w:rPr/>
      </w:pPr>
      <w:r>
        <w:rPr>
          <w:rFonts w:cs="Arial" w:ascii="Arial" w:hAnsi="Arial"/>
          <w:b/>
          <w:sz w:val="22"/>
          <w:szCs w:val="22"/>
        </w:rPr>
        <w:t xml:space="preserve">1) </w:t>
      </w:r>
      <w:r>
        <w:rPr>
          <w:rFonts w:cs="Arial" w:ascii="Arial" w:hAnsi="Arial"/>
          <w:b/>
          <w:sz w:val="22"/>
          <w:szCs w:val="22"/>
          <w:lang w:val="bg-BG"/>
        </w:rPr>
        <w:t>типа на документа</w:t>
      </w:r>
      <w:r>
        <w:rPr>
          <w:rFonts w:cs="Arial" w:ascii="Arial" w:hAnsi="Arial"/>
          <w:b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  <w:lang w:val="ru-RU"/>
        </w:rPr>
      </w:pPr>
      <w:r>
        <w:rPr>
          <w:rFonts w:cs="Arial" w:ascii="Arial" w:hAnsi="Arial"/>
          <w:b/>
          <w:sz w:val="22"/>
          <w:szCs w:val="22"/>
          <w:lang w:val="bg-BG"/>
        </w:rPr>
        <w:t>ИН</w:t>
      </w:r>
      <w:r>
        <w:rPr>
          <w:rFonts w:cs="Arial" w:ascii="Arial" w:hAnsi="Arial"/>
          <w:b/>
          <w:sz w:val="22"/>
          <w:szCs w:val="22"/>
          <w:lang w:val="ru-RU"/>
        </w:rPr>
        <w:t xml:space="preserve"> </w:t>
      </w:r>
      <w:r>
        <w:rPr>
          <w:rFonts w:cs="Arial" w:ascii="Arial" w:hAnsi="Arial"/>
          <w:b/>
          <w:sz w:val="22"/>
          <w:szCs w:val="22"/>
          <w:lang w:val="bg-BG"/>
        </w:rPr>
        <w:t xml:space="preserve">интегриран наръчник </w:t>
      </w:r>
    </w:p>
    <w:p>
      <w:pPr>
        <w:pStyle w:val="Normal"/>
        <w:widowControl w:val="false"/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  <w:lang w:val="ru-RU"/>
        </w:rPr>
      </w:pPr>
      <w:r>
        <w:rPr>
          <w:rFonts w:cs="Arial" w:ascii="Arial" w:hAnsi="Arial"/>
          <w:b/>
          <w:sz w:val="22"/>
          <w:szCs w:val="22"/>
          <w:lang w:val="bg-BG"/>
        </w:rPr>
        <w:t xml:space="preserve">ОП описание на процеса </w:t>
      </w:r>
    </w:p>
    <w:p>
      <w:pPr>
        <w:pStyle w:val="Normal"/>
        <w:widowControl w:val="false"/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  <w:lang w:val="ru-RU"/>
        </w:rPr>
      </w:pPr>
      <w:r>
        <w:rPr>
          <w:rFonts w:cs="Arial" w:ascii="Arial" w:hAnsi="Arial"/>
          <w:b/>
          <w:sz w:val="22"/>
          <w:szCs w:val="22"/>
          <w:lang w:val="bg-BG"/>
        </w:rPr>
        <w:t xml:space="preserve">РИ работна инструкция </w:t>
      </w:r>
    </w:p>
    <w:p>
      <w:pPr>
        <w:pStyle w:val="Normal"/>
        <w:widowControl w:val="false"/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  <w:lang w:val="ru-RU"/>
        </w:rPr>
      </w:pPr>
      <w:r>
        <w:rPr>
          <w:rFonts w:cs="Arial" w:ascii="Arial" w:hAnsi="Arial"/>
          <w:b/>
          <w:sz w:val="22"/>
          <w:szCs w:val="22"/>
          <w:lang w:val="bg-BG"/>
        </w:rPr>
        <w:t>Ф</w:t>
      </w:r>
      <w:r>
        <w:rPr>
          <w:rFonts w:cs="Arial" w:ascii="Arial" w:hAnsi="Arial"/>
          <w:b/>
          <w:sz w:val="22"/>
          <w:szCs w:val="22"/>
          <w:lang w:val="ru-RU"/>
        </w:rPr>
        <w:t xml:space="preserve"> </w:t>
      </w:r>
      <w:r>
        <w:rPr>
          <w:rFonts w:cs="Arial" w:ascii="Arial" w:hAnsi="Arial"/>
          <w:b/>
          <w:sz w:val="22"/>
          <w:szCs w:val="22"/>
          <w:lang w:val="bg-BG"/>
        </w:rPr>
        <w:t>формуляри</w:t>
      </w:r>
    </w:p>
    <w:p>
      <w:pPr>
        <w:pStyle w:val="BodyText3"/>
        <w:ind w:firstLine="708" w:start="360" w:end="0"/>
        <w:rPr>
          <w:rFonts w:cs="Arial"/>
          <w:b w:val="false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2) </w:t>
      </w:r>
      <w:r>
        <w:rPr>
          <w:rFonts w:cs="Arial"/>
          <w:b w:val="false"/>
          <w:sz w:val="22"/>
          <w:szCs w:val="22"/>
          <w:lang w:val="bg-BG"/>
        </w:rPr>
        <w:t>номера на капителя (главата) на документацията</w:t>
      </w:r>
    </w:p>
    <w:p>
      <w:pPr>
        <w:pStyle w:val="BodyText3"/>
        <w:numPr>
          <w:ilvl w:val="0"/>
          <w:numId w:val="3"/>
        </w:numPr>
        <w:spacing w:before="0" w:after="0"/>
        <w:jc w:val="both"/>
        <w:rPr>
          <w:rFonts w:cs="Arial"/>
          <w:b w:val="false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1 </w:t>
      </w:r>
      <w:r>
        <w:rPr>
          <w:rFonts w:cs="Arial"/>
          <w:b w:val="false"/>
          <w:sz w:val="22"/>
          <w:szCs w:val="22"/>
          <w:lang w:val="bg-BG"/>
        </w:rPr>
        <w:t>управление на СУ</w:t>
      </w:r>
    </w:p>
    <w:p>
      <w:pPr>
        <w:pStyle w:val="BodyText3"/>
        <w:numPr>
          <w:ilvl w:val="0"/>
          <w:numId w:val="3"/>
        </w:numPr>
        <w:spacing w:before="0" w:after="0"/>
        <w:jc w:val="both"/>
        <w:rPr>
          <w:rFonts w:cs="Arial"/>
          <w:b w:val="false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2 </w:t>
      </w:r>
      <w:r>
        <w:rPr>
          <w:rFonts w:cs="Arial"/>
          <w:b w:val="false"/>
          <w:sz w:val="22"/>
          <w:szCs w:val="22"/>
          <w:lang w:val="bg-BG"/>
        </w:rPr>
        <w:t>лидерство</w:t>
      </w:r>
    </w:p>
    <w:p>
      <w:pPr>
        <w:pStyle w:val="BodyText3"/>
        <w:numPr>
          <w:ilvl w:val="0"/>
          <w:numId w:val="3"/>
        </w:numPr>
        <w:spacing w:before="0" w:after="0"/>
        <w:jc w:val="both"/>
        <w:rPr>
          <w:rFonts w:cs="Arial"/>
          <w:b w:val="false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3 </w:t>
      </w:r>
      <w:r>
        <w:rPr>
          <w:rFonts w:cs="Arial"/>
          <w:b w:val="false"/>
          <w:sz w:val="22"/>
          <w:szCs w:val="22"/>
          <w:lang w:val="bg-BG"/>
        </w:rPr>
        <w:t>управление на ресурси</w:t>
      </w:r>
    </w:p>
    <w:p>
      <w:pPr>
        <w:pStyle w:val="BodyText3"/>
        <w:numPr>
          <w:ilvl w:val="0"/>
          <w:numId w:val="3"/>
        </w:numPr>
        <w:spacing w:before="0" w:after="0"/>
        <w:jc w:val="both"/>
        <w:rPr>
          <w:rFonts w:cs="Arial"/>
          <w:b w:val="false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4 </w:t>
      </w:r>
      <w:r>
        <w:rPr>
          <w:rFonts w:cs="Arial"/>
          <w:b w:val="false"/>
          <w:sz w:val="22"/>
          <w:szCs w:val="22"/>
          <w:lang w:val="bg-BG"/>
        </w:rPr>
        <w:t>дейности</w:t>
      </w:r>
    </w:p>
    <w:p>
      <w:pPr>
        <w:pStyle w:val="BodyText3"/>
        <w:numPr>
          <w:ilvl w:val="0"/>
          <w:numId w:val="3"/>
        </w:numPr>
        <w:spacing w:before="0" w:after="0"/>
        <w:jc w:val="both"/>
        <w:rPr>
          <w:rFonts w:cs="Arial"/>
          <w:sz w:val="22"/>
          <w:szCs w:val="22"/>
          <w:lang w:val="ru-RU"/>
        </w:rPr>
      </w:pPr>
      <w:r>
        <w:rPr>
          <w:rFonts w:cs="Arial"/>
          <w:b w:val="false"/>
          <w:sz w:val="22"/>
          <w:szCs w:val="22"/>
          <w:lang w:val="ru-RU"/>
        </w:rPr>
        <w:t xml:space="preserve">5 </w:t>
      </w:r>
      <w:r>
        <w:rPr>
          <w:rFonts w:cs="Arial"/>
          <w:b w:val="false"/>
          <w:sz w:val="22"/>
          <w:szCs w:val="22"/>
          <w:lang w:val="bg-BG"/>
        </w:rPr>
        <w:t>измерване</w:t>
      </w:r>
      <w:r>
        <w:rPr>
          <w:rFonts w:cs="Arial"/>
          <w:b w:val="false"/>
          <w:sz w:val="22"/>
          <w:szCs w:val="22"/>
          <w:lang w:val="ru-RU"/>
        </w:rPr>
        <w:t xml:space="preserve">, </w:t>
      </w:r>
      <w:r>
        <w:rPr>
          <w:rFonts w:cs="Arial"/>
          <w:b w:val="false"/>
          <w:sz w:val="22"/>
          <w:szCs w:val="22"/>
          <w:lang w:val="bg-BG"/>
        </w:rPr>
        <w:t>анализ, подобрение</w:t>
      </w:r>
    </w:p>
    <w:p>
      <w:pPr>
        <w:pStyle w:val="BodyText3"/>
        <w:tabs>
          <w:tab w:val="clear" w:pos="708"/>
          <w:tab w:val="left" w:pos="993" w:leader="none"/>
        </w:tabs>
        <w:ind w:start="708" w:end="0"/>
        <w:rPr/>
      </w:pPr>
      <w:r>
        <w:rPr>
          <w:rFonts w:cs="Arial"/>
          <w:b w:val="false"/>
          <w:sz w:val="22"/>
          <w:szCs w:val="22"/>
          <w:lang w:val="ru-RU"/>
        </w:rPr>
        <w:tab/>
        <w:t xml:space="preserve">  3) поредния </w:t>
      </w:r>
      <w:r>
        <w:rPr>
          <w:rFonts w:cs="Arial"/>
          <w:b w:val="false"/>
          <w:sz w:val="22"/>
          <w:szCs w:val="22"/>
          <w:lang w:val="bg-BG"/>
        </w:rPr>
        <w:t>номер и името на описание на процеса, работната инструкция формуляра, глава от наръчника</w:t>
      </w:r>
      <w:r>
        <w:rPr>
          <w:rFonts w:cs="Arial"/>
          <w:b w:val="false"/>
          <w:sz w:val="22"/>
          <w:szCs w:val="22"/>
          <w:lang w:val="ru-RU"/>
        </w:rPr>
        <w:t>.</w:t>
      </w:r>
    </w:p>
    <w:p>
      <w:pPr>
        <w:pStyle w:val="BodyText3"/>
        <w:rPr/>
      </w:pPr>
      <w:r>
        <w:rPr>
          <w:rFonts w:cs="Arial"/>
          <w:b w:val="false"/>
          <w:bCs/>
          <w:sz w:val="22"/>
          <w:szCs w:val="22"/>
          <w:lang w:val="bg-BG"/>
        </w:rPr>
        <w:t>Пример</w:t>
      </w:r>
      <w:r>
        <w:rPr>
          <w:rFonts w:cs="Arial"/>
          <w:b w:val="false"/>
          <w:bCs/>
          <w:sz w:val="22"/>
          <w:szCs w:val="22"/>
          <w:lang w:val="ru-RU"/>
        </w:rPr>
        <w:t>:</w:t>
      </w:r>
    </w:p>
    <w:p>
      <w:pPr>
        <w:pStyle w:val="Normal"/>
        <w:jc w:val="both"/>
        <w:rPr/>
      </w:pPr>
      <w:r>
        <w:rPr>
          <w:rFonts w:cs="Arial" w:ascii="Arial" w:hAnsi="Arial"/>
          <w:b/>
          <w:sz w:val="22"/>
          <w:szCs w:val="22"/>
          <w:lang w:val="bg-BG"/>
        </w:rPr>
        <w:t>Името на едно описание на процеса се съст</w:t>
      </w:r>
      <w:r>
        <w:rPr>
          <w:rFonts w:cs="Arial" w:ascii="Arial" w:hAnsi="Arial"/>
          <w:b/>
          <w:sz w:val="22"/>
          <w:szCs w:val="22"/>
          <w:lang w:val="ru-RU"/>
        </w:rPr>
        <w:t xml:space="preserve">авя по средния начин </w:t>
      </w:r>
      <w:r>
        <w:rPr>
          <w:rFonts w:cs="Arial" w:ascii="Arial" w:hAnsi="Arial"/>
          <w:b/>
          <w:sz w:val="22"/>
          <w:szCs w:val="22"/>
          <w:lang w:val="bg-BG"/>
        </w:rPr>
        <w:t>напр. от:</w:t>
      </w:r>
      <w:r>
        <w:rPr>
          <w:rFonts w:cs="Arial" w:ascii="Arial" w:hAnsi="Arial"/>
          <w:b/>
          <w:sz w:val="22"/>
          <w:szCs w:val="22"/>
          <w:lang w:val="ru-RU"/>
        </w:rPr>
        <w:t>:</w:t>
      </w:r>
    </w:p>
    <w:p>
      <w:pPr>
        <w:pStyle w:val="Normal"/>
        <w:rPr>
          <w:rFonts w:ascii="Arial" w:hAnsi="Arial" w:cs="Arial"/>
          <w:b/>
          <w:sz w:val="22"/>
          <w:szCs w:val="22"/>
          <w:lang w:val="ru-RU"/>
        </w:rPr>
      </w:pPr>
      <w:r>
        <w:rPr>
          <w:rFonts w:cs="Arial" w:ascii="Arial" w:hAnsi="Arial"/>
          <w:b/>
          <w:sz w:val="22"/>
          <w:szCs w:val="22"/>
          <w:lang w:val="ru-RU"/>
        </w:rPr>
      </w:r>
    </w:p>
    <w:p>
      <w:pPr>
        <w:pStyle w:val="BodyText"/>
        <w:rPr/>
      </w:pPr>
      <w: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193675</wp:posOffset>
                </wp:positionV>
                <wp:extent cx="252730" cy="194945"/>
                <wp:effectExtent l="3175" t="3810" r="3175" b="381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72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pt,15.25pt" to="190.85pt,30.5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193675</wp:posOffset>
                </wp:positionV>
                <wp:extent cx="442595" cy="194945"/>
                <wp:effectExtent l="2540" t="4445" r="2540" b="4445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4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15pt,15.25pt" to="233.95pt,30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193675</wp:posOffset>
                </wp:positionV>
                <wp:extent cx="1690370" cy="194945"/>
                <wp:effectExtent l="635" t="5080" r="635" b="508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9pt,15.25pt" to="350.95pt,30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lang w:val="ru-RU"/>
        </w:rPr>
        <w:tab/>
        <w:t xml:space="preserve">   </w:t>
        <w:tab/>
      </w:r>
      <w:r>
        <w:rPr>
          <w:lang w:val="ru-RU"/>
        </w:rPr>
        <w:tab/>
      </w:r>
      <w:r>
        <w:rPr>
          <w:lang w:val="bg-BG"/>
        </w:rPr>
        <w:t xml:space="preserve"> </w:t>
      </w:r>
      <w:r>
        <w:rPr>
          <w:b/>
          <w:lang w:val="bg-BG"/>
        </w:rPr>
        <w:t>ОП</w:t>
      </w:r>
      <w:r>
        <w:rPr>
          <w:b/>
        </w:rPr>
        <w:t>x</w:t>
      </w:r>
      <w:r>
        <w:rPr>
          <w:b/>
          <w:lang w:val="ru-RU"/>
        </w:rPr>
        <w:t>-</w:t>
      </w:r>
      <w:r>
        <w:rPr>
          <w:b/>
        </w:rPr>
        <w:t>yz</w:t>
      </w:r>
      <w:r>
        <w:rPr>
          <w:b/>
          <w:lang w:val="bg-BG"/>
        </w:rPr>
        <w:t xml:space="preserve">Име </w:t>
      </w:r>
      <w:r>
        <w:rPr>
          <w:b/>
          <w:lang w:val="ru-RU"/>
        </w:rPr>
        <w:tab/>
        <w:tab/>
        <w:tab/>
        <w:tab/>
      </w:r>
    </w:p>
    <w:p>
      <w:pPr>
        <w:pStyle w:val="Normal"/>
        <w:rPr>
          <w:b/>
          <w:sz w:val="22"/>
          <w:lang w:val="ru-RU"/>
        </w:rPr>
      </w:pPr>
      <w:r>
        <w:rPr>
          <w:b/>
          <w:sz w:val="22"/>
          <w:lang w:val="ru-RU"/>
        </w:rPr>
      </w:r>
    </w:p>
    <w:p>
      <w:pPr>
        <w:pStyle w:val="Normal"/>
        <w:ind w:firstLine="708" w:start="2124" w:end="0"/>
        <w:rPr/>
      </w:pPr>
      <w:r>
        <w:rPr>
          <w:b/>
          <w:sz w:val="22"/>
          <w:lang w:val="bg-BG"/>
        </w:rPr>
        <w:t>Съкращение</w:t>
      </w:r>
      <w:r>
        <w:rPr>
          <w:b/>
          <w:sz w:val="22"/>
          <w:lang w:val="ru-RU"/>
        </w:rPr>
        <w:t xml:space="preserve">   </w:t>
      </w:r>
      <w:r>
        <w:rPr>
          <w:b/>
          <w:sz w:val="22"/>
          <w:lang w:val="bg-BG"/>
        </w:rPr>
        <w:t>номер на глава</w:t>
      </w:r>
      <w:r>
        <w:rPr>
          <w:b/>
          <w:sz w:val="22"/>
          <w:lang w:val="ru-RU"/>
        </w:rPr>
        <w:tab/>
        <w:t xml:space="preserve">   </w:t>
      </w:r>
      <w:r>
        <w:rPr>
          <w:b/>
          <w:sz w:val="22"/>
          <w:lang w:val="bg-BG"/>
        </w:rPr>
        <w:t xml:space="preserve">текущ номер на </w:t>
      </w:r>
      <w:r>
        <w:rPr>
          <w:b/>
          <w:sz w:val="22"/>
          <w:lang w:val="ru-RU"/>
        </w:rPr>
        <w:t xml:space="preserve"> </w:t>
      </w:r>
    </w:p>
    <w:p>
      <w:pPr>
        <w:pStyle w:val="Normal"/>
        <w:ind w:firstLine="708" w:start="2124" w:end="0"/>
        <w:rPr/>
      </w:pPr>
      <w:r>
        <w:rPr>
          <w:b/>
          <w:sz w:val="22"/>
          <w:lang w:val="bg-BG"/>
        </w:rPr>
        <w:t>за описание</w:t>
      </w:r>
      <w:r>
        <w:rPr>
          <w:b/>
          <w:sz w:val="22"/>
          <w:lang w:val="ru-RU"/>
        </w:rPr>
        <w:tab/>
        <w:t xml:space="preserve"> от документацията</w:t>
        <w:tab/>
        <w:t xml:space="preserve">   </w:t>
      </w:r>
      <w:r>
        <w:rPr>
          <w:b/>
          <w:sz w:val="22"/>
          <w:lang w:val="bg-BG"/>
        </w:rPr>
        <w:t>документа</w:t>
      </w:r>
    </w:p>
    <w:p>
      <w:pPr>
        <w:pStyle w:val="Normal"/>
        <w:ind w:firstLine="708" w:start="2124" w:end="0"/>
        <w:rPr>
          <w:b/>
          <w:sz w:val="22"/>
          <w:lang w:val="bg-BG"/>
        </w:rPr>
      </w:pPr>
      <w:r>
        <w:rPr>
          <w:b/>
          <w:sz w:val="22"/>
          <w:lang w:val="bg-BG"/>
        </w:rPr>
        <w:t xml:space="preserve">на процеса                             </w:t>
        <w:tab/>
        <w:t xml:space="preserve">   от тази глава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921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</w:t>
            </w:r>
            <w:r>
              <w:rPr>
                <w:rFonts w:cs="Arial" w:ascii="Arial" w:hAnsi="Arial"/>
                <w:sz w:val="22"/>
                <w:lang w:val="en-US"/>
              </w:rPr>
              <w:t>1</w:t>
            </w:r>
            <w:r>
              <w:rPr>
                <w:rFonts w:cs="Arial" w:ascii="Arial" w:hAnsi="Arial"/>
                <w:sz w:val="22"/>
                <w:lang w:val="bg-BG"/>
              </w:rPr>
              <w:t>.20</w:t>
            </w:r>
            <w:r>
              <w:rPr>
                <w:rFonts w:cs="Arial" w:ascii="Arial" w:hAnsi="Arial"/>
                <w:sz w:val="22"/>
                <w:lang w:val="en-US"/>
              </w:rPr>
              <w:t>2</w:t>
            </w:r>
            <w:r>
              <w:rPr>
                <w:rFonts w:cs="Arial" w:ascii="Arial" w:hAnsi="Arial"/>
                <w:sz w:val="22"/>
                <w:lang w:val="bg-BG"/>
              </w:rPr>
              <w:t>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</w:t>
            </w:r>
            <w:r>
              <w:rPr>
                <w:rFonts w:cs="Arial" w:ascii="Arial" w:hAnsi="Arial"/>
                <w:sz w:val="22"/>
                <w:lang w:val="en-US"/>
              </w:rPr>
              <w:t>1</w:t>
            </w:r>
            <w:r>
              <w:rPr>
                <w:rFonts w:cs="Arial" w:ascii="Arial" w:hAnsi="Arial"/>
                <w:sz w:val="22"/>
                <w:lang w:val="bg-BG"/>
              </w:rPr>
              <w:t>.20</w:t>
            </w:r>
            <w:r>
              <w:rPr>
                <w:rFonts w:cs="Arial" w:ascii="Arial" w:hAnsi="Arial"/>
                <w:sz w:val="22"/>
                <w:lang w:val="en-US"/>
              </w:rPr>
              <w:t>2</w:t>
            </w:r>
            <w:r>
              <w:rPr>
                <w:rFonts w:cs="Arial" w:ascii="Arial" w:hAnsi="Arial"/>
                <w:sz w:val="22"/>
                <w:lang w:val="bg-BG"/>
              </w:rPr>
              <w:t>6 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90"/>
      <w:gridCol w:w="3384"/>
      <w:gridCol w:w="2338"/>
    </w:tblGrid>
    <w:tr>
      <w:trPr>
        <w:cantSplit/>
      </w:trPr>
      <w:tc>
        <w:tcPr>
          <w:tcW w:w="6874" w:type="dxa"/>
          <w:gridSpan w:val="2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  <w:lang w:val="pl-PL"/>
            </w:rPr>
          </w:pPr>
          <w:r>
            <w:rPr>
              <w:rFonts w:cs="Arial" w:ascii="Arial" w:hAnsi="Arial"/>
              <w:sz w:val="20"/>
            </w:rPr>
            <w:fldChar w:fldCharType="begin"/>
          </w:r>
          <w:r>
            <w:rPr>
              <w:rFonts w:cs="Arial" w:ascii="Arial" w:hAnsi="Arial"/>
              <w:sz w:val="20"/>
            </w:rPr>
            <w:instrText xml:space="preserve"> FILENAME </w:instrText>
          </w:r>
          <w:r>
            <w:rPr>
              <w:rFonts w:cs="Arial" w:ascii="Arial" w:hAnsi="Arial"/>
              <w:sz w:val="20"/>
            </w:rPr>
            <w:fldChar w:fldCharType="separate"/>
          </w:r>
          <w:r>
            <w:rPr>
              <w:rFonts w:cs="Arial" w:ascii="Arial" w:hAnsi="Arial"/>
              <w:sz w:val="20"/>
            </w:rPr>
            <w:t>OP1-01 Upravlenie na dokumentite.doc</w:t>
          </w:r>
          <w:r>
            <w:rPr>
              <w:rFonts w:cs="Arial" w:ascii="Arial" w:hAnsi="Arial"/>
              <w:sz w:val="20"/>
            </w:rPr>
            <w:fldChar w:fldCharType="end"/>
          </w:r>
          <w:r>
            <w:rPr>
              <w:rFonts w:cs="Arial" w:ascii="Arial" w:hAnsi="Arial"/>
              <w:sz w:val="20"/>
              <w:lang w:val="pl-PL"/>
            </w:rPr>
            <w:t xml:space="preserve"> </w:t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>Страница</w:t>
          </w:r>
          <w:r>
            <w:rPr>
              <w:rFonts w:cs="Arial" w:ascii="Arial" w:hAnsi="Arial"/>
              <w:sz w:val="20"/>
            </w:rPr>
            <w:t xml:space="preserve">  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4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4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49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en-US"/>
            </w:rPr>
          </w:pPr>
          <w:r>
            <w:rPr>
              <w:rFonts w:cs="Arial" w:ascii="Arial" w:hAnsi="Arial"/>
              <w:sz w:val="20"/>
              <w:lang w:val="bg-BG"/>
            </w:rPr>
            <w:t>Ревизия:01</w:t>
          </w:r>
        </w:p>
      </w:tc>
      <w:tc>
        <w:tcPr>
          <w:tcW w:w="3384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Дата: 12.0</w:t>
          </w:r>
          <w:r>
            <w:rPr>
              <w:rFonts w:cs="Arial" w:ascii="Arial" w:hAnsi="Arial"/>
              <w:sz w:val="20"/>
              <w:lang w:val="en-US"/>
            </w:rPr>
            <w:t>1</w:t>
          </w:r>
          <w:r>
            <w:rPr>
              <w:rFonts w:cs="Arial" w:ascii="Arial" w:hAnsi="Arial"/>
              <w:sz w:val="20"/>
              <w:lang w:val="bg-BG"/>
            </w:rPr>
            <w:t>.20</w:t>
          </w:r>
          <w:r>
            <w:rPr>
              <w:rFonts w:cs="Arial" w:ascii="Arial" w:hAnsi="Arial"/>
              <w:sz w:val="20"/>
              <w:lang w:val="en-US"/>
            </w:rPr>
            <w:t>2</w:t>
          </w:r>
          <w:r>
            <w:rPr>
              <w:rFonts w:cs="Arial" w:ascii="Arial" w:hAnsi="Arial"/>
              <w:sz w:val="20"/>
              <w:lang w:val="bg-BG"/>
            </w:rPr>
            <w:t>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20"/>
        <w:lang w:val="bg-BG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lang w:val="eu-ES"/>
      </w:rPr>
    </w:pPr>
    <w:r>
      <w:rPr>
        <w:lang w:val="eu-ES"/>
      </w:rPr>
    </w:r>
  </w:p>
  <w:tbl>
    <w:tblPr>
      <w:tblW w:w="914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17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ind w:hanging="0" w:start="0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1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 ном.</w:t>
          </w:r>
          <w:r>
            <w:rPr>
              <w:rFonts w:cs="Arial" w:ascii="Arial" w:hAnsi="Arial"/>
              <w:lang w:val="ru-RU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  <w:lang w:val="ru-RU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  <w:lang w:val="ru-RU"/>
            </w:rPr>
            <w:t>1-01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eu-ES"/>
            </w:rPr>
          </w:pPr>
          <w:r>
            <w:rPr>
              <w:rFonts w:cs="Arial" w:ascii="Arial" w:hAnsi="Arial"/>
              <w:sz w:val="28"/>
              <w:lang w:val="eu-ES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lang w:val="ru-RU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Процеси, свързани с документацията</w:t>
          </w:r>
        </w:p>
        <w:p>
          <w:pPr>
            <w:pStyle w:val="Normal"/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cs="Arial" w:ascii="Arial" w:hAnsi="Arial"/>
              <w:b/>
              <w:lang w:val="bg-BG"/>
            </w:rPr>
            <w:t>Управление на документите</w:t>
          </w:r>
        </w:p>
      </w:tc>
      <w:tc>
        <w:tcPr>
          <w:tcW w:w="141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cs="Arial" w:ascii="Arial" w:hAnsi="Arial"/>
              <w:b/>
              <w:lang w:val="ru-RU"/>
            </w:rPr>
          </w:r>
        </w:p>
      </w:tc>
    </w:tr>
    <w:tr>
      <w:trPr>
        <w:cantSplit/>
      </w:trPr>
      <w:tc>
        <w:tcPr>
          <w:tcW w:w="9142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8"/>
              <w:lang w:val="ru-RU"/>
            </w:rPr>
          </w:pPr>
          <w:r>
            <w:rPr>
              <w:rFonts w:cs="Arial" w:ascii="Arial" w:hAnsi="Arial"/>
              <w:sz w:val="28"/>
              <w:lang w:val="ru-RU"/>
            </w:rPr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</w:r>
          <w:r>
            <w:rPr>
              <w:rFonts w:cs="Arial" w:ascii="Arial" w:hAnsi="Arial"/>
              <w:lang w:val="bg-BG"/>
            </w:rPr>
            <w:t>Регламентира процедурата по управление на всички документи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>
              <w:rFonts w:ascii="Arial" w:hAnsi="Arial" w:cs="Arial"/>
            </w:rPr>
          </w:pPr>
          <w:r>
            <w:rPr>
              <w:rFonts w:cs="Arial" w:ascii="Arial" w:hAnsi="Arial"/>
              <w:b/>
              <w:lang w:val="bg-BG"/>
            </w:rPr>
            <w:t>Сфери на приложение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>Всички документи, свързани със системата</w:t>
          </w:r>
        </w:p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Собственик на процеса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>Фирменото ръководство</w:t>
          </w:r>
          <w:r>
            <w:rPr>
              <w:rFonts w:cs="Arial" w:ascii="Arial" w:hAnsi="Arial"/>
            </w:rPr>
            <w:tab/>
            <w:t xml:space="preserve"> 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28"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  <w:lang w:val="de-DE" w:bidi="he-IL"/>
    </w:rPr>
  </w:style>
  <w:style w:type="character" w:styleId="BodyText3Char">
    <w:name w:val="Body Text 3 Char"/>
    <w:qFormat/>
    <w:rPr>
      <w:rFonts w:ascii="Arial" w:hAnsi="Arial" w:cs="Arial"/>
      <w:b/>
      <w:sz w:val="16"/>
      <w:szCs w:val="16"/>
      <w:lang w:val="de-DE" w:bidi="he-IL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" w:hAnsi="Arial" w:cs="Aria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widowControl w:val="false"/>
      <w:ind w:hanging="0" w:start="851" w:end="0"/>
      <w:jc w:val="both"/>
    </w:pPr>
    <w:rPr>
      <w:rFonts w:ascii="Arial" w:hAnsi="Arial" w:cs="Arial"/>
    </w:rPr>
  </w:style>
  <w:style w:type="paragraph" w:styleId="BodyText2">
    <w:name w:val="Body Text 2"/>
    <w:basedOn w:val="Normal"/>
    <w:qFormat/>
    <w:pPr/>
    <w:rPr>
      <w:rFonts w:ascii="Arial" w:hAnsi="Arial" w:cs="Arial"/>
      <w:sz w:val="20"/>
    </w:rPr>
  </w:style>
  <w:style w:type="paragraph" w:styleId="BodyText3">
    <w:name w:val="Body Text 3"/>
    <w:basedOn w:val="Normal"/>
    <w:qFormat/>
    <w:pPr>
      <w:widowControl w:val="false"/>
      <w:spacing w:before="0" w:after="120"/>
    </w:pPr>
    <w:rPr>
      <w:rFonts w:ascii="Arial" w:hAnsi="Arial" w:cs="Arial"/>
      <w:b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2021-01-19T14:01:00Z</dcterms:created>
  <dc:creator>Trenkov</dc:creator>
  <dc:description/>
  <cp:keywords/>
  <dc:language>bg-BG</dc:language>
  <cp:lastModifiedBy>Георги Георгиев</cp:lastModifiedBy>
  <cp:lastPrinted>2007-11-06T10:03:00Z</cp:lastPrinted>
  <dcterms:modified xsi:type="dcterms:W3CDTF">2026-03-23T19:02:00Z</dcterms:modified>
  <cp:revision>6</cp:revision>
  <dc:subject/>
  <dc:title/>
</cp:coreProperties>
</file>