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tabs>
          <w:tab w:val="clear" w:pos="708"/>
          <w:tab w:val="left" w:pos="-720" w:leader="none"/>
        </w:tabs>
        <w:spacing w:before="240" w:after="60"/>
        <w:ind w:hanging="0" w:start="0" w:end="-67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>1. ЦЕЛ</w:t>
      </w:r>
    </w:p>
    <w:p>
      <w:pPr>
        <w:pStyle w:val="BodyText"/>
        <w:ind w:end="-670"/>
        <w:rPr/>
      </w:pPr>
      <w:r>
        <w:rPr>
          <w:rFonts w:cs="Arial" w:ascii="Arial" w:hAnsi="Arial"/>
          <w:szCs w:val="24"/>
        </w:rPr>
        <w:t xml:space="preserve">           </w:t>
      </w:r>
      <w:r>
        <w:rPr>
          <w:rFonts w:cs="Arial" w:ascii="Arial" w:hAnsi="Arial"/>
          <w:szCs w:val="24"/>
        </w:rPr>
        <w:t xml:space="preserve">Целта на настоящата процедура е да регламентира реда, отговорностите и пълномощията за  осъществяване на дейностите по оперативния контрол на рисковите ситуации относно здравословните и безопасни условия на труд в </w:t>
      </w:r>
      <w:r>
        <w:rPr>
          <w:rFonts w:cs="Arial" w:ascii="Arial" w:hAnsi="Arial"/>
          <w:color w:val="000000"/>
          <w:szCs w:val="24"/>
        </w:rPr>
        <w:t>СМП ПЛЕВЕН ЕООД</w:t>
      </w:r>
      <w:r>
        <w:rPr>
          <w:rFonts w:cs="Arial" w:ascii="Arial" w:hAnsi="Arial"/>
          <w:szCs w:val="24"/>
        </w:rPr>
        <w:t>.</w:t>
      </w:r>
    </w:p>
    <w:p>
      <w:pPr>
        <w:pStyle w:val="Normal"/>
        <w:ind w:end="-670"/>
        <w:rPr>
          <w:rFonts w:ascii="Arial" w:hAnsi="Arial" w:cs="Arial"/>
          <w:szCs w:val="24"/>
          <w:lang w:eastAsia="en-US"/>
        </w:rPr>
      </w:pPr>
      <w:r>
        <w:rPr>
          <w:rFonts w:cs="Arial" w:ascii="Arial" w:hAnsi="Arial"/>
          <w:szCs w:val="24"/>
          <w:lang w:eastAsia="en-US"/>
        </w:rPr>
      </w:r>
    </w:p>
    <w:p>
      <w:pPr>
        <w:pStyle w:val="Normal"/>
        <w:tabs>
          <w:tab w:val="clear" w:pos="708"/>
          <w:tab w:val="left" w:pos="-720" w:leader="none"/>
        </w:tabs>
        <w:ind w:end="-670"/>
        <w:jc w:val="both"/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lang w:eastAsia="en-US"/>
        </w:rPr>
        <w:tab/>
      </w:r>
      <w:r>
        <w:rPr>
          <w:rFonts w:cs="Arial" w:ascii="Arial" w:hAnsi="Arial"/>
          <w:b/>
          <w:lang w:eastAsia="en-US"/>
        </w:rPr>
        <w:t xml:space="preserve"> 2. ОБЛАСТ НА ПРИЛОЖЕНИЕ </w:t>
      </w:r>
    </w:p>
    <w:p>
      <w:pPr>
        <w:pStyle w:val="Normal"/>
        <w:ind w:firstLine="720" w:end="-670"/>
        <w:jc w:val="both"/>
        <w:rPr/>
      </w:pPr>
      <w:r>
        <w:rPr>
          <w:rFonts w:cs="Arial" w:ascii="Arial" w:hAnsi="Arial"/>
          <w:lang w:eastAsia="en-US"/>
        </w:rPr>
        <w:t xml:space="preserve">Изискванията на процедурата са задължителни за </w:t>
      </w:r>
      <w:r>
        <w:rPr>
          <w:rFonts w:cs="Arial" w:ascii="Arial" w:hAnsi="Arial"/>
          <w:bCs/>
          <w:lang w:eastAsia="en-US"/>
        </w:rPr>
        <w:t xml:space="preserve">всички длъжностни лица и </w:t>
      </w:r>
      <w:r>
        <w:rPr>
          <w:rFonts w:cs="Arial" w:ascii="Arial" w:hAnsi="Arial"/>
          <w:lang w:eastAsia="en-US"/>
        </w:rPr>
        <w:t xml:space="preserve">структурни звена при всеки един етап от изпълнението на поръчки, производствени и сервизни дейности в </w:t>
      </w:r>
      <w:r>
        <w:rPr>
          <w:rFonts w:cs="Arial" w:ascii="Arial" w:hAnsi="Arial"/>
          <w:color w:val="000000"/>
          <w:lang w:eastAsia="en-US"/>
        </w:rPr>
        <w:t>СМП ПЛЕВЕН ЕООД</w:t>
      </w:r>
      <w:r>
        <w:rPr>
          <w:rFonts w:cs="Arial" w:ascii="Arial" w:hAnsi="Arial"/>
          <w:lang w:eastAsia="en-US"/>
        </w:rPr>
        <w:t>. Процедурата е задължителна и за всички външни лица, които имат регламентиран достъп до работните площадки на фирмата.</w:t>
      </w:r>
    </w:p>
    <w:p>
      <w:pPr>
        <w:pStyle w:val="Normal"/>
        <w:tabs>
          <w:tab w:val="clear" w:pos="708"/>
          <w:tab w:val="left" w:pos="-720" w:leader="none"/>
          <w:tab w:val="left" w:pos="780" w:leader="none"/>
        </w:tabs>
        <w:ind w:end="-67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end="-670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  </w:t>
      </w:r>
      <w:r>
        <w:rPr>
          <w:rFonts w:cs="Arial" w:ascii="Arial" w:hAnsi="Arial"/>
          <w:b/>
          <w:lang w:eastAsia="en-US"/>
        </w:rPr>
        <w:tab/>
        <w:t>3. ТЕРМИНИ И ОПРЕДЕЛЕНИЯ</w:t>
      </w:r>
    </w:p>
    <w:p>
      <w:pPr>
        <w:pStyle w:val="Normal"/>
        <w:ind w:firstLine="720" w:end="-670"/>
        <w:jc w:val="both"/>
        <w:rPr/>
      </w:pPr>
      <w:r>
        <w:rPr>
          <w:rFonts w:cs="Arial" w:ascii="Arial" w:hAnsi="Arial"/>
          <w:b/>
          <w:lang w:eastAsia="en-US"/>
        </w:rPr>
        <w:t xml:space="preserve">Инструктаж – </w:t>
      </w:r>
      <w:r>
        <w:rPr>
          <w:rFonts w:cs="Arial" w:ascii="Arial" w:hAnsi="Arial"/>
          <w:lang w:eastAsia="en-US"/>
        </w:rPr>
        <w:t>запознаване на работника или служителя с конкретните изисквания за безопасно изпълнение на трудовата дейност, преди да му бъде възложена самостоятелна работа;</w:t>
      </w:r>
    </w:p>
    <w:p>
      <w:pPr>
        <w:pStyle w:val="Normal"/>
        <w:spacing w:lineRule="auto" w:line="276"/>
        <w:ind w:firstLine="720" w:end="-670"/>
        <w:jc w:val="both"/>
        <w:rPr/>
      </w:pPr>
      <w:r>
        <w:rPr>
          <w:rFonts w:cs="Arial" w:ascii="Arial" w:hAnsi="Arial"/>
          <w:b/>
          <w:lang w:eastAsia="en-US"/>
        </w:rPr>
        <w:t xml:space="preserve">Здраве и безопасност при работа -  </w:t>
      </w:r>
      <w:r>
        <w:rPr>
          <w:rFonts w:cs="Arial" w:ascii="Arial" w:hAnsi="Arial"/>
          <w:lang w:eastAsia="en-US"/>
        </w:rPr>
        <w:t>условия и фактори, които влияят или биха могли да повлияят върху здравето и безопасността на служителите или на други работници (включително временни  работници и персонал на договорни партньори), посетители или други лица на работното място ;</w:t>
      </w:r>
    </w:p>
    <w:p>
      <w:pPr>
        <w:pStyle w:val="Normal"/>
        <w:spacing w:lineRule="auto" w:line="276"/>
        <w:ind w:firstLine="720" w:end="-670"/>
        <w:jc w:val="both"/>
        <w:rPr/>
      </w:pPr>
      <w:r>
        <w:rPr>
          <w:rFonts w:cs="Arial" w:ascii="Arial" w:hAnsi="Arial"/>
          <w:b/>
          <w:lang w:eastAsia="en-US"/>
        </w:rPr>
        <w:t xml:space="preserve">Система за управление на здравето и безопасност при работа/ БЗР/ - </w:t>
      </w:r>
      <w:r>
        <w:rPr>
          <w:rFonts w:cs="Arial" w:ascii="Arial" w:hAnsi="Arial"/>
          <w:lang w:eastAsia="en-US"/>
        </w:rPr>
        <w:t>част от системата за управление на организацията, използвана за разработване и внедряване на политиката за здравето и безопасността на работното място  и за управление на рисковете за здравето и безопасността при работа;</w:t>
      </w:r>
    </w:p>
    <w:p>
      <w:pPr>
        <w:pStyle w:val="Normal"/>
        <w:ind w:firstLine="720" w:end="-670"/>
        <w:jc w:val="both"/>
        <w:rPr/>
      </w:pPr>
      <w:r>
        <w:rPr>
          <w:rFonts w:cs="Arial" w:ascii="Arial" w:hAnsi="Arial"/>
          <w:b/>
          <w:lang w:eastAsia="en-US"/>
        </w:rPr>
        <w:t xml:space="preserve">Лично предпазно средство (ЛПС) - </w:t>
      </w:r>
      <w:r>
        <w:rPr>
          <w:rFonts w:cs="Arial" w:ascii="Arial" w:hAnsi="Arial"/>
          <w:lang w:eastAsia="en-US"/>
        </w:rPr>
        <w:t>всяко устройство или средство, предназначено да се използва от едно лице, за да го предпазва от една или повече възможни опасности, заплашващи неговото здраве и безопасност.</w:t>
      </w:r>
    </w:p>
    <w:p>
      <w:pPr>
        <w:pStyle w:val="Normal"/>
        <w:ind w:firstLine="720" w:end="-670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end="-670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</w:r>
    </w:p>
    <w:p>
      <w:pPr>
        <w:pStyle w:val="Normal"/>
        <w:ind w:end="-670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            </w:t>
      </w:r>
      <w:r>
        <w:rPr>
          <w:rFonts w:cs="Arial" w:ascii="Arial" w:hAnsi="Arial"/>
          <w:b/>
          <w:lang w:eastAsia="en-US"/>
        </w:rPr>
        <w:t xml:space="preserve">4.СЪЩОСТ И ОБХВАТ НА ПРОЦЕДУРАТА </w:t>
      </w:r>
    </w:p>
    <w:p>
      <w:pPr>
        <w:pStyle w:val="Normal"/>
        <w:ind w:end="-670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            </w:t>
      </w:r>
      <w:r>
        <w:rPr>
          <w:rFonts w:cs="Arial" w:ascii="Arial" w:hAnsi="Arial"/>
          <w:b/>
          <w:lang w:eastAsia="en-US"/>
        </w:rPr>
        <w:t>4.1.Използвани документи</w:t>
      </w:r>
    </w:p>
    <w:p>
      <w:pPr>
        <w:pStyle w:val="Normal"/>
        <w:numPr>
          <w:ilvl w:val="0"/>
          <w:numId w:val="4"/>
        </w:numPr>
        <w:spacing w:lineRule="atLeast" w:line="300"/>
        <w:ind w:hanging="360" w:start="720" w:end="-67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Съгласно Ф1-07 „Матрица на държавните документи“</w:t>
      </w:r>
    </w:p>
    <w:p>
      <w:pPr>
        <w:pStyle w:val="Normal"/>
        <w:numPr>
          <w:ilvl w:val="0"/>
          <w:numId w:val="4"/>
        </w:numPr>
        <w:spacing w:lineRule="atLeast" w:line="300"/>
        <w:ind w:hanging="360" w:start="720" w:end="-67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 xml:space="preserve">Правилник за вътрешния ред на СМП ПЛЕВЕН ЕООД; </w:t>
      </w:r>
    </w:p>
    <w:p>
      <w:pPr>
        <w:pStyle w:val="Normal"/>
        <w:numPr>
          <w:ilvl w:val="0"/>
          <w:numId w:val="4"/>
        </w:numPr>
        <w:spacing w:lineRule="atLeast" w:line="300"/>
        <w:ind w:hanging="360" w:start="720" w:end="-67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lang w:eastAsia="en-US"/>
        </w:rPr>
        <w:t>Длъжностни характеристики;</w:t>
      </w:r>
    </w:p>
    <w:p>
      <w:pPr>
        <w:pStyle w:val="Normal"/>
        <w:numPr>
          <w:ilvl w:val="0"/>
          <w:numId w:val="4"/>
        </w:numPr>
        <w:spacing w:lineRule="atLeast" w:line="300"/>
        <w:ind w:hanging="360" w:start="720" w:end="-67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  <w:t>Процедури към Системата за управление на БЗР на СМП ПЛЕВЕН ЕООД;</w:t>
      </w:r>
    </w:p>
    <w:p>
      <w:pPr>
        <w:pStyle w:val="Normal"/>
        <w:numPr>
          <w:ilvl w:val="0"/>
          <w:numId w:val="4"/>
        </w:numPr>
        <w:spacing w:lineRule="atLeast" w:line="300"/>
        <w:ind w:hanging="360" w:start="720" w:end="-670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lang w:eastAsia="en-US"/>
        </w:rPr>
        <w:t>Заповеди;</w:t>
      </w:r>
    </w:p>
    <w:p>
      <w:pPr>
        <w:pStyle w:val="Footer"/>
        <w:rPr>
          <w:rFonts w:ascii="Arial" w:hAnsi="Arial" w:cs="Arial"/>
          <w:color w:val="000000"/>
          <w:lang w:eastAsia="en-US"/>
        </w:rPr>
      </w:pPr>
      <w:r>
        <w:rPr>
          <w:rFonts w:cs="Arial" w:ascii="Arial" w:hAnsi="Arial"/>
          <w:color w:val="000000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850"/>
        <w:jc w:val="both"/>
        <w:rPr/>
      </w:pPr>
      <w:r>
        <w:rPr>
          <w:rFonts w:cs="Arial" w:ascii="Arial" w:hAnsi="Arial"/>
          <w:b/>
          <w:lang w:eastAsia="en-US"/>
        </w:rPr>
        <w:t xml:space="preserve">           </w:t>
      </w:r>
      <w:r>
        <w:rPr>
          <w:rFonts w:cs="Arial" w:ascii="Arial" w:hAnsi="Arial"/>
          <w:b/>
          <w:color w:val="000000"/>
          <w:lang w:eastAsia="en-US"/>
        </w:rPr>
        <w:t>4.</w:t>
      </w:r>
      <w:r>
        <w:rPr>
          <w:rFonts w:cs="Arial" w:ascii="Arial" w:hAnsi="Arial"/>
          <w:b/>
          <w:lang w:eastAsia="en-US"/>
        </w:rPr>
        <w:t>2.Оперативен контрол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 xml:space="preserve">Оперативният контрол има за цел редовно да проверява изпълнението на набелязаните мерки за овладяване на риска от възникване на инциденти. Процедурата се прилага за всички служители, изложени на рискове и определени в „Карта за оценка на риска” на всяко работно място или дейност. Обхваща дейностите, свързани с рискове от травматизъм при работа с опасни машини (ел. ток), от производствени аварии, дейностите и процесите с влошени показатели на работната среда. </w:t>
      </w:r>
    </w:p>
    <w:p>
      <w:pPr>
        <w:pStyle w:val="BlockText"/>
        <w:ind w:start="0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       </w:t>
      </w:r>
      <w:r>
        <w:rPr>
          <w:rFonts w:cs="Arial" w:ascii="Arial" w:hAnsi="Arial"/>
          <w:b/>
          <w:szCs w:val="24"/>
        </w:rPr>
        <w:t xml:space="preserve"> </w:t>
      </w:r>
      <w:r>
        <w:rPr>
          <w:rFonts w:cs="Arial" w:ascii="Arial" w:hAnsi="Arial"/>
          <w:b/>
          <w:szCs w:val="24"/>
        </w:rPr>
        <w:t>4.3.Провеждане на задължителни инструктажи</w:t>
      </w:r>
    </w:p>
    <w:p>
      <w:pPr>
        <w:pStyle w:val="BlockText"/>
        <w:ind w:start="0" w:end="-850"/>
        <w:rPr/>
      </w:pPr>
      <w:r>
        <w:rPr>
          <w:rFonts w:cs="Arial" w:ascii="Arial" w:hAnsi="Arial"/>
          <w:szCs w:val="24"/>
        </w:rPr>
        <w:t xml:space="preserve">        </w:t>
      </w:r>
      <w:r>
        <w:rPr>
          <w:rFonts w:cs="Arial" w:ascii="Arial" w:hAnsi="Arial"/>
          <w:szCs w:val="24"/>
        </w:rPr>
        <w:t>Първостепенна задача е извършване и документиране на задължителни инструктажи на работниците и служителите. Управителят е назначил със Заповед отговорници за провеждане на инструктажи, съгласно НАРЕДБА № РД-07-2: начален, периодичен и ежедневен. Всички работници са положили подпис в Книгите за инструктаж.</w:t>
      </w:r>
    </w:p>
    <w:p>
      <w:pPr>
        <w:pStyle w:val="BlockText"/>
        <w:ind w:start="0" w:end="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BlockText"/>
        <w:ind w:start="0" w:end="0"/>
        <w:rPr/>
      </w:pPr>
      <w:r>
        <w:rPr>
          <w:rFonts w:cs="Arial" w:ascii="Arial" w:hAnsi="Arial"/>
          <w:szCs w:val="24"/>
        </w:rPr>
        <w:t xml:space="preserve">         </w:t>
      </w:r>
      <w:r>
        <w:rPr>
          <w:rFonts w:cs="Arial" w:ascii="Arial" w:hAnsi="Arial"/>
          <w:b/>
          <w:szCs w:val="24"/>
        </w:rPr>
        <w:t>4.4.Поддържане на работното място и производственото оборудване.</w:t>
      </w:r>
    </w:p>
    <w:p>
      <w:pPr>
        <w:pStyle w:val="BlockText"/>
        <w:ind w:start="0" w:end="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           </w:t>
      </w:r>
      <w:r>
        <w:rPr>
          <w:rFonts w:cs="Arial" w:ascii="Arial" w:hAnsi="Arial"/>
          <w:szCs w:val="24"/>
        </w:rPr>
        <w:t>При поддържане безопасността на работните места и оборудването се спазват изисквания по отношение:</w:t>
      </w:r>
    </w:p>
    <w:p>
      <w:pPr>
        <w:pStyle w:val="Normal"/>
        <w:ind w:firstLine="360" w:start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-обезопасяване на работните площадки;</w:t>
      </w:r>
    </w:p>
    <w:p>
      <w:pPr>
        <w:pStyle w:val="Normal"/>
        <w:ind w:firstLine="360" w:start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-определяне и контрол на достъпа до работните площадки и оборудването;</w:t>
      </w:r>
    </w:p>
    <w:p>
      <w:pPr>
        <w:pStyle w:val="Normal"/>
        <w:ind w:firstLine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</w:t>
      </w:r>
      <w:r>
        <w:rPr>
          <w:rFonts w:cs="Arial" w:ascii="Arial" w:hAnsi="Arial"/>
          <w:lang w:eastAsia="en-US"/>
        </w:rPr>
        <w:t>-контрол и поддържане на оборудването в съответствие с нормативните изисквания;</w:t>
      </w:r>
    </w:p>
    <w:p>
      <w:pPr>
        <w:pStyle w:val="Normal"/>
        <w:ind w:start="72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-осигуряване, контрол и поддържане на личните предпазни средства;</w:t>
      </w:r>
    </w:p>
    <w:p>
      <w:pPr>
        <w:pStyle w:val="Normal"/>
        <w:ind w:firstLine="360" w:start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изправността на противопожарно оборудване;</w:t>
      </w:r>
    </w:p>
    <w:p>
      <w:pPr>
        <w:pStyle w:val="Normal"/>
        <w:ind w:firstLine="360" w:start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-медицински средства за първа помощ.</w:t>
      </w:r>
    </w:p>
    <w:p>
      <w:pPr>
        <w:pStyle w:val="Normal"/>
        <w:ind w:firstLine="360" w:start="360" w:end="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lang w:eastAsia="en-US"/>
        </w:rPr>
        <w:t xml:space="preserve">         </w:t>
      </w:r>
      <w:r>
        <w:rPr>
          <w:rFonts w:cs="Arial" w:ascii="Arial" w:hAnsi="Arial"/>
          <w:lang w:eastAsia="en-US"/>
        </w:rPr>
        <w:t xml:space="preserve">В зависимост от оценката на риска на дадено звено на фирмата се </w:t>
      </w:r>
      <w:r>
        <w:rPr>
          <w:rFonts w:cs="Arial" w:ascii="Arial" w:hAnsi="Arial"/>
          <w:color w:val="FF0000"/>
          <w:lang w:eastAsia="en-US"/>
        </w:rPr>
        <w:t xml:space="preserve"> </w:t>
      </w:r>
      <w:r>
        <w:rPr>
          <w:rFonts w:cs="Arial" w:ascii="Arial" w:hAnsi="Arial"/>
          <w:lang w:eastAsia="en-US"/>
        </w:rPr>
        <w:t xml:space="preserve">поставят знаци - табели на подходящо място, на височина и позиция така, че да могат да бъдат видени и разбрани. Маркировката на работните места, където съществува опасност, е съгласно изискванията на </w:t>
      </w:r>
      <w:r>
        <w:rPr>
          <w:rFonts w:cs="Arial" w:ascii="Arial" w:hAnsi="Arial"/>
          <w:color w:val="000000"/>
          <w:lang w:eastAsia="en-US"/>
        </w:rPr>
        <w:t>НАРЕДБА № 4 ЗА ЗНАЦИТЕ И СИГНАЛИТЕ ЗА БЕЗОПАСНОСТ НА ТРУДА И ПРОТИВОПОЖАРНА ОХРАНА.</w:t>
      </w:r>
    </w:p>
    <w:p>
      <w:pPr>
        <w:pStyle w:val="Normal"/>
        <w:ind w:end="-850"/>
        <w:jc w:val="both"/>
        <w:rPr/>
      </w:pPr>
      <w:r>
        <w:rPr>
          <w:rFonts w:cs="Arial" w:ascii="Arial" w:hAnsi="Arial"/>
          <w:color w:val="000000"/>
          <w:lang w:eastAsia="en-US"/>
        </w:rPr>
        <w:t xml:space="preserve">            </w:t>
      </w:r>
      <w:r>
        <w:rPr>
          <w:rFonts w:cs="Arial" w:ascii="Arial" w:hAnsi="Arial"/>
          <w:color w:val="000000"/>
          <w:lang w:eastAsia="en-US"/>
        </w:rPr>
        <w:t xml:space="preserve">За всеки обект/звено на  СМП ПЛЕВЕН ЕООД, </w:t>
      </w:r>
      <w:r>
        <w:rPr>
          <w:rFonts w:cs="Arial" w:ascii="Arial" w:hAnsi="Arial"/>
          <w:lang w:eastAsia="en-US"/>
        </w:rPr>
        <w:t xml:space="preserve">със заповед на управителя е определен отговорник, който отговаря за спазване на </w:t>
      </w:r>
      <w:r>
        <w:rPr>
          <w:rFonts w:cs="Arial" w:ascii="Arial" w:hAnsi="Arial"/>
        </w:rPr>
        <w:t>противопожарната инструкция</w:t>
      </w:r>
      <w:r>
        <w:rPr>
          <w:rFonts w:cs="Arial" w:ascii="Arial" w:hAnsi="Arial"/>
          <w:lang w:eastAsia="en-US"/>
        </w:rPr>
        <w:t xml:space="preserve">. Водят се </w:t>
      </w:r>
      <w:r>
        <w:rPr>
          <w:rFonts w:cs="Arial" w:ascii="Arial" w:hAnsi="Arial"/>
        </w:rPr>
        <w:t xml:space="preserve">Ф3-06 </w:t>
      </w:r>
      <w:r>
        <w:rPr>
          <w:rFonts w:cs="Arial" w:ascii="Arial" w:hAnsi="Arial"/>
          <w:lang w:eastAsia="en-US"/>
        </w:rPr>
        <w:t xml:space="preserve">„Дневник за контрол изправността на противопожарните средства”,  </w:t>
      </w:r>
      <w:r>
        <w:rPr>
          <w:rFonts w:cs="Arial" w:ascii="Arial" w:hAnsi="Arial"/>
        </w:rPr>
        <w:t>Ф4-</w:t>
      </w:r>
      <w:r>
        <w:rPr>
          <w:rFonts w:cs="Arial" w:ascii="Arial" w:hAnsi="Arial"/>
          <w:lang w:val="en-US"/>
        </w:rPr>
        <w:t>38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eastAsia="en-US"/>
        </w:rPr>
        <w:t xml:space="preserve">„Дневник за изключване на ел. захранване след работно време” и </w:t>
      </w:r>
      <w:r>
        <w:rPr>
          <w:rFonts w:cs="Arial" w:ascii="Arial" w:hAnsi="Arial"/>
        </w:rPr>
        <w:t>Ф4-</w:t>
      </w:r>
      <w:r>
        <w:rPr>
          <w:rFonts w:cs="Arial" w:ascii="Arial" w:hAnsi="Arial"/>
          <w:lang w:val="en-US"/>
        </w:rPr>
        <w:t>37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eastAsia="en-US"/>
        </w:rPr>
        <w:t xml:space="preserve">„Списък на опасните материали”. </w:t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</w:t>
      </w:r>
    </w:p>
    <w:p>
      <w:pPr>
        <w:pStyle w:val="Normal"/>
        <w:tabs>
          <w:tab w:val="clear" w:pos="708"/>
          <w:tab w:val="left" w:pos="720" w:leader="none"/>
        </w:tabs>
        <w:rPr>
          <w:rFonts w:ascii="Arial" w:hAnsi="Arial" w:cs="Arial"/>
          <w:b/>
          <w:color w:val="000000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b/>
          <w:lang w:eastAsia="en-US"/>
        </w:rPr>
        <w:t>4.5.Правила за ползване на работно облекло и  ЛПС</w:t>
      </w:r>
    </w:p>
    <w:p>
      <w:pPr>
        <w:pStyle w:val="NormalWeb"/>
        <w:spacing w:before="0" w:after="0"/>
        <w:ind w:end="-850"/>
        <w:jc w:val="both"/>
        <w:rPr/>
      </w:pPr>
      <w:r>
        <w:rPr>
          <w:rFonts w:cs="Arial" w:ascii="Arial" w:hAnsi="Arial"/>
          <w:lang w:val="bg-BG"/>
        </w:rPr>
        <w:t xml:space="preserve">          </w:t>
      </w:r>
      <w:r>
        <w:rPr>
          <w:rFonts w:cs="Arial" w:ascii="Arial" w:hAnsi="Arial"/>
          <w:lang w:val="bg-BG"/>
        </w:rPr>
        <w:t>4.5.1.Личните предпазни средства и работни облекла се осигуряват за ползване от работещите по списък, утвърден от Управителя. Същите се предоставят на работниците в деня на постъпването им на работа.</w:t>
      </w:r>
    </w:p>
    <w:p>
      <w:pPr>
        <w:pStyle w:val="NormalWeb"/>
        <w:spacing w:before="0" w:after="0"/>
        <w:ind w:end="-850"/>
        <w:jc w:val="both"/>
        <w:rPr/>
      </w:pPr>
      <w:r>
        <w:rPr>
          <w:rFonts w:cs="Arial" w:ascii="Arial" w:hAnsi="Arial"/>
          <w:lang w:val="bg-BG"/>
        </w:rPr>
        <w:t xml:space="preserve">          </w:t>
      </w:r>
      <w:r>
        <w:rPr>
          <w:rFonts w:cs="Arial" w:ascii="Arial" w:hAnsi="Arial"/>
          <w:lang w:val="bg-BG"/>
        </w:rPr>
        <w:t xml:space="preserve">4.5.2.Личните предпазни средства се дават на работещите в готов вид за ползване, като не се разрешава замяната с парични суми за закупуване на същите. При получаване на ЛПС работниците се обучават за ползването им и за следене на годността им. </w:t>
      </w:r>
    </w:p>
    <w:p>
      <w:pPr>
        <w:pStyle w:val="NormalWeb"/>
        <w:spacing w:before="0" w:after="0"/>
        <w:ind w:firstLine="720" w:end="-850"/>
        <w:jc w:val="both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  <w:t xml:space="preserve">4.5.3.Работодателя се задължава да доставя предвидените (определени на база на писмена оценка) и включени в утвърдения списък защитни средства с необходимата съпроводителна документация, в т.ч. инструкции за ползване, документ за годност. Не се разрешава закупуването на  защитни средства извън утвърдения списък. </w:t>
      </w:r>
    </w:p>
    <w:p>
      <w:pPr>
        <w:pStyle w:val="NormalWeb"/>
        <w:spacing w:before="0" w:after="0"/>
        <w:ind w:firstLine="720" w:end="-850"/>
        <w:jc w:val="both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  <w:t>4.5.4.При необходимост от ползване на повече от едно ЛПС, същите трябва да са съвместими и да имат доказана ефективност срещу съответните опасности.</w:t>
      </w:r>
    </w:p>
    <w:p>
      <w:pPr>
        <w:pStyle w:val="NormalWeb"/>
        <w:spacing w:before="0" w:after="0"/>
        <w:ind w:firstLine="360" w:end="-850"/>
        <w:jc w:val="both"/>
        <w:rPr/>
      </w:pPr>
      <w:r>
        <w:rPr>
          <w:rFonts w:cs="Arial" w:ascii="Arial" w:hAnsi="Arial"/>
          <w:lang w:val="bg-BG"/>
        </w:rPr>
        <w:t xml:space="preserve">     </w:t>
      </w:r>
      <w:r>
        <w:rPr>
          <w:rFonts w:cs="Arial" w:ascii="Arial" w:hAnsi="Arial"/>
          <w:lang w:val="bg-BG"/>
        </w:rPr>
        <w:t xml:space="preserve">4.5.5. Личните предпазни средства да се използват само по предназначение съгласно списъка. При изключителни и специфични обстоятелства изключения могат да се допускат от длъжностното лице по безопасност и здраве при работа след направена оценка и съгласуване с Управителя. </w:t>
      </w:r>
    </w:p>
    <w:p>
      <w:pPr>
        <w:pStyle w:val="NormalWeb"/>
        <w:spacing w:before="0" w:after="0"/>
        <w:ind w:firstLine="360" w:end="-850"/>
        <w:jc w:val="both"/>
        <w:rPr/>
      </w:pPr>
      <w:r>
        <w:rPr>
          <w:rFonts w:cs="Arial" w:ascii="Arial" w:hAnsi="Arial"/>
          <w:lang w:val="bg-BG"/>
        </w:rPr>
        <w:t xml:space="preserve">     </w:t>
      </w:r>
      <w:r>
        <w:rPr>
          <w:rFonts w:cs="Arial" w:ascii="Arial" w:hAnsi="Arial"/>
          <w:lang w:val="bg-BG"/>
        </w:rPr>
        <w:t xml:space="preserve">4.5.6.Работното облекло след изтичане срока на износване не подлежи на връщане. </w:t>
      </w:r>
    </w:p>
    <w:p>
      <w:pPr>
        <w:pStyle w:val="NormalWeb"/>
        <w:spacing w:before="0" w:after="0"/>
        <w:ind w:firstLine="360" w:end="-850"/>
        <w:jc w:val="both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  <w:t xml:space="preserve">     </w:t>
      </w:r>
      <w:r>
        <w:rPr>
          <w:rFonts w:cs="Arial" w:ascii="Arial" w:hAnsi="Arial"/>
          <w:lang w:val="bg-BG"/>
        </w:rPr>
        <w:t xml:space="preserve">4.5.7.При откриване неизправности на ЛПС работникът следва незабавно да уведоми длъжностното лице по безопасност и здраве при работа. </w:t>
      </w:r>
    </w:p>
    <w:p>
      <w:pPr>
        <w:pStyle w:val="NormalWeb"/>
        <w:spacing w:before="0" w:after="0"/>
        <w:ind w:firstLine="360" w:end="-850"/>
        <w:jc w:val="both"/>
        <w:rPr/>
      </w:pPr>
      <w:r>
        <w:rPr>
          <w:rFonts w:cs="Arial" w:ascii="Arial" w:hAnsi="Arial"/>
          <w:lang w:val="bg-BG"/>
        </w:rPr>
        <w:t xml:space="preserve">     </w:t>
      </w:r>
      <w:r>
        <w:rPr>
          <w:rFonts w:cs="Arial" w:ascii="Arial" w:hAnsi="Arial"/>
          <w:lang w:val="bg-BG"/>
        </w:rPr>
        <w:t xml:space="preserve">4.5.8. Носенето и ползването на личните предпазни средства е задължително съгласно утвърдените инструкции за работа и се контролира от преките ръководители и длъжностното лице по безопасност и здраве при работа. Работниците, които са получили такива и не ги ползват при нужда, не се допускат до работа и им се търси  отговорност. </w:t>
      </w:r>
    </w:p>
    <w:p>
      <w:pPr>
        <w:pStyle w:val="NormalWeb"/>
        <w:spacing w:before="0" w:after="0"/>
        <w:ind w:firstLine="360" w:end="-850"/>
        <w:jc w:val="both"/>
        <w:rPr/>
      </w:pPr>
      <w:r>
        <w:rPr>
          <w:rFonts w:cs="Arial" w:ascii="Arial" w:hAnsi="Arial"/>
          <w:lang w:val="bg-BG"/>
        </w:rPr>
        <w:t xml:space="preserve">     </w:t>
      </w:r>
      <w:r>
        <w:rPr>
          <w:rFonts w:cs="Arial" w:ascii="Arial" w:hAnsi="Arial"/>
          <w:lang w:val="bg-BG"/>
        </w:rPr>
        <w:t>4.5.9. Абсолютно се забранява изнасянето на дадените за ползване работни облекла и защитни средства извън района на работната площадка.</w:t>
      </w:r>
    </w:p>
    <w:p>
      <w:pPr>
        <w:pStyle w:val="Normal"/>
        <w:ind w:firstLine="36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</w:t>
      </w:r>
      <w:r>
        <w:rPr>
          <w:rFonts w:cs="Arial" w:ascii="Arial" w:hAnsi="Arial"/>
          <w:lang w:eastAsia="en-US"/>
        </w:rPr>
        <w:t>4.5.10. Работодателят  със заповед определя места, където да се съхраняват ЛПС за аварийни цели.</w:t>
      </w:r>
    </w:p>
    <w:p>
      <w:pPr>
        <w:pStyle w:val="Normal"/>
        <w:ind w:start="720" w:end="-850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Изготвени са лични картони, в които се описват всички предоставени ЛПС на работещите във фирмата.</w:t>
      </w:r>
    </w:p>
    <w:p>
      <w:pPr>
        <w:pStyle w:val="Normal"/>
        <w:ind w:firstLine="72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ind w:firstLine="72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BlockText"/>
        <w:ind w:start="142" w:end="-850"/>
        <w:rPr/>
      </w:pPr>
      <w:r>
        <w:rPr>
          <w:rFonts w:cs="Arial" w:ascii="Arial" w:hAnsi="Arial"/>
          <w:szCs w:val="24"/>
          <w:lang w:eastAsia="bg-BG"/>
        </w:rPr>
        <w:t xml:space="preserve">      </w:t>
      </w:r>
      <w:r>
        <w:rPr>
          <w:rFonts w:cs="Arial" w:ascii="Arial" w:hAnsi="Arial"/>
          <w:b/>
          <w:szCs w:val="24"/>
          <w:lang w:eastAsia="bg-BG"/>
        </w:rPr>
        <w:t xml:space="preserve">4.6.Оперативният </w:t>
      </w:r>
      <w:r>
        <w:rPr>
          <w:rFonts w:cs="Arial" w:ascii="Arial" w:hAnsi="Arial"/>
          <w:b/>
          <w:szCs w:val="24"/>
        </w:rPr>
        <w:t>контрол на рисковите процеси включва още:</w:t>
      </w:r>
    </w:p>
    <w:p>
      <w:pPr>
        <w:pStyle w:val="BlockText"/>
        <w:ind w:start="142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      </w:t>
      </w:r>
      <w:r>
        <w:rPr>
          <w:rFonts w:cs="Arial" w:ascii="Arial" w:hAnsi="Arial"/>
          <w:szCs w:val="24"/>
        </w:rPr>
        <w:t>- поддържане на Ф4-</w:t>
      </w:r>
      <w:r>
        <w:rPr>
          <w:rFonts w:cs="Arial" w:ascii="Arial" w:hAnsi="Arial"/>
          <w:szCs w:val="24"/>
          <w:lang w:val="en-US"/>
        </w:rPr>
        <w:t>37</w:t>
      </w:r>
      <w:r>
        <w:rPr>
          <w:rFonts w:cs="Arial" w:ascii="Arial" w:hAnsi="Arial"/>
          <w:szCs w:val="24"/>
        </w:rPr>
        <w:t xml:space="preserve"> „Списък на опасните материали”;</w:t>
      </w:r>
      <w:r>
        <w:rPr>
          <w:rFonts w:cs="Arial" w:ascii="Arial" w:hAnsi="Arial"/>
          <w:b/>
          <w:szCs w:val="24"/>
        </w:rPr>
        <w:t xml:space="preserve"> </w:t>
      </w:r>
    </w:p>
    <w:p>
      <w:pPr>
        <w:pStyle w:val="BlockText"/>
        <w:tabs>
          <w:tab w:val="clear" w:pos="1276"/>
        </w:tabs>
        <w:overflowPunct w:val="true"/>
        <w:autoSpaceDE w:val="true"/>
        <w:ind w:firstLine="360" w:start="0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  </w:t>
      </w:r>
      <w:r>
        <w:rPr>
          <w:rFonts w:cs="Arial" w:ascii="Arial" w:hAnsi="Arial"/>
          <w:szCs w:val="24"/>
        </w:rPr>
        <w:t xml:space="preserve">- определяне на място за съхранение на опасни материали и тяхното подходящо обозначаване и режим на достъп; </w:t>
      </w:r>
    </w:p>
    <w:p>
      <w:pPr>
        <w:pStyle w:val="Normal"/>
        <w:ind w:start="36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</w:t>
      </w:r>
      <w:r>
        <w:rPr>
          <w:rFonts w:cs="Arial" w:ascii="Arial" w:hAnsi="Arial"/>
          <w:lang w:eastAsia="en-US"/>
        </w:rPr>
        <w:t xml:space="preserve">- осигуряване безопасност при съхранението на опасните материали; </w:t>
      </w:r>
    </w:p>
    <w:p>
      <w:pPr>
        <w:pStyle w:val="Normal"/>
        <w:ind w:start="360" w:end="-850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</w:t>
      </w:r>
      <w:r>
        <w:rPr>
          <w:rFonts w:cs="Arial" w:ascii="Arial" w:hAnsi="Arial"/>
          <w:lang w:eastAsia="en-US"/>
        </w:rPr>
        <w:t>- наличие на листове за безопасност на химическите вещества (бои, лакове).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tabs>
          <w:tab w:val="clear" w:pos="708"/>
          <w:tab w:val="left" w:pos="0" w:leader="none"/>
          <w:tab w:val="left" w:pos="9923" w:leader="none"/>
        </w:tabs>
        <w:ind w:start="142" w:end="-850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b/>
          <w:lang w:eastAsia="en-US"/>
        </w:rPr>
        <w:t xml:space="preserve">   </w:t>
      </w:r>
      <w:r>
        <w:rPr>
          <w:rFonts w:cs="Arial" w:ascii="Arial" w:hAnsi="Arial"/>
          <w:b/>
          <w:lang w:eastAsia="en-US"/>
        </w:rPr>
        <w:t xml:space="preserve">Съпътстващи документи </w:t>
      </w:r>
    </w:p>
    <w:p>
      <w:pPr>
        <w:pStyle w:val="Normal"/>
        <w:numPr>
          <w:ilvl w:val="0"/>
          <w:numId w:val="2"/>
        </w:numPr>
        <w:ind w:hanging="360" w:start="720" w:end="-850"/>
        <w:rPr>
          <w:rFonts w:ascii="Arial" w:hAnsi="Arial" w:cs="Arial"/>
          <w:lang w:eastAsia="en-US"/>
        </w:rPr>
      </w:pPr>
      <w:r>
        <w:rPr>
          <w:rFonts w:cs="Arial" w:ascii="Arial" w:hAnsi="Arial"/>
        </w:rPr>
        <w:t xml:space="preserve">Ф3-06 </w:t>
      </w:r>
      <w:r>
        <w:rPr>
          <w:rFonts w:cs="Arial" w:ascii="Arial" w:hAnsi="Arial"/>
          <w:lang w:eastAsia="en-US"/>
        </w:rPr>
        <w:t>„Дневник за контрол изправността на противопожарните средства”;</w:t>
      </w:r>
    </w:p>
    <w:p>
      <w:pPr>
        <w:pStyle w:val="Normal"/>
        <w:numPr>
          <w:ilvl w:val="0"/>
          <w:numId w:val="2"/>
        </w:numPr>
        <w:ind w:hanging="360" w:start="720" w:end="-850"/>
        <w:rPr>
          <w:rFonts w:ascii="Arial" w:hAnsi="Arial" w:cs="Arial"/>
          <w:lang w:eastAsia="en-US"/>
        </w:rPr>
      </w:pPr>
      <w:r>
        <w:rPr>
          <w:rFonts w:cs="Arial" w:ascii="Arial" w:hAnsi="Arial"/>
        </w:rPr>
        <w:t>Ф4-</w:t>
      </w:r>
      <w:r>
        <w:rPr>
          <w:rFonts w:cs="Arial" w:ascii="Arial" w:hAnsi="Arial"/>
          <w:lang w:val="en-US"/>
        </w:rPr>
        <w:t>37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eastAsia="en-US"/>
        </w:rPr>
        <w:t>„Списък на опасните материали”;</w:t>
      </w:r>
      <w:r>
        <w:rPr>
          <w:rFonts w:cs="Arial" w:ascii="Arial" w:hAnsi="Arial"/>
          <w:b/>
          <w:lang w:eastAsia="en-US"/>
        </w:rPr>
        <w:t xml:space="preserve"> </w:t>
      </w:r>
    </w:p>
    <w:p>
      <w:pPr>
        <w:pStyle w:val="Normal"/>
        <w:numPr>
          <w:ilvl w:val="0"/>
          <w:numId w:val="2"/>
        </w:numPr>
        <w:ind w:hanging="360" w:start="720" w:end="-850"/>
        <w:rPr>
          <w:rFonts w:ascii="Arial" w:hAnsi="Arial" w:cs="Arial"/>
          <w:lang w:eastAsia="en-US"/>
        </w:rPr>
      </w:pPr>
      <w:r>
        <w:rPr>
          <w:rFonts w:cs="Arial" w:ascii="Arial" w:hAnsi="Arial"/>
        </w:rPr>
        <w:t>Ф4-</w:t>
      </w:r>
      <w:r>
        <w:rPr>
          <w:rFonts w:cs="Arial" w:ascii="Arial" w:hAnsi="Arial"/>
          <w:lang w:val="en-US"/>
        </w:rPr>
        <w:t>38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eastAsia="en-US"/>
        </w:rPr>
        <w:t xml:space="preserve">„Дневник за изключване на ел. захранване след работно време”. </w:t>
      </w:r>
    </w:p>
    <w:p>
      <w:pPr>
        <w:pStyle w:val="Normal"/>
        <w:ind w:start="360" w:end="-850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BodyText"/>
        <w:tabs>
          <w:tab w:val="left" w:pos="-720" w:leader="none"/>
        </w:tabs>
        <w:ind w:hanging="90" w:end="-850"/>
        <w:rPr>
          <w:rFonts w:ascii="Arial" w:hAnsi="Arial" w:cs="Arial"/>
          <w:b/>
          <w:szCs w:val="24"/>
        </w:rPr>
      </w:pPr>
      <w:r>
        <w:rPr>
          <w:rFonts w:cs="Arial" w:ascii="Arial" w:hAnsi="Arial"/>
          <w:b/>
          <w:szCs w:val="24"/>
        </w:rPr>
        <w:t xml:space="preserve">      </w:t>
      </w:r>
      <w:r>
        <w:rPr>
          <w:rFonts w:cs="Arial" w:ascii="Arial" w:hAnsi="Arial"/>
          <w:b/>
          <w:szCs w:val="24"/>
        </w:rPr>
        <w:t>Отговорности</w:t>
      </w:r>
    </w:p>
    <w:p>
      <w:pPr>
        <w:pStyle w:val="BodyText"/>
        <w:numPr>
          <w:ilvl w:val="0"/>
          <w:numId w:val="3"/>
        </w:numPr>
        <w:tabs>
          <w:tab w:val="left" w:pos="-720" w:leader="none"/>
        </w:tabs>
        <w:ind w:hanging="360" w:start="720" w:end="-850"/>
        <w:rPr>
          <w:rFonts w:ascii="Arial" w:hAnsi="Arial" w:cs="Arial"/>
          <w:szCs w:val="24"/>
        </w:rPr>
      </w:pPr>
      <w:r>
        <w:rPr>
          <w:rFonts w:cs="Arial" w:ascii="Arial" w:hAnsi="Arial"/>
          <w:b/>
          <w:szCs w:val="24"/>
        </w:rPr>
        <w:t>Управител</w:t>
      </w:r>
      <w:r>
        <w:rPr>
          <w:rFonts w:cs="Arial" w:ascii="Arial" w:hAnsi="Arial"/>
          <w:szCs w:val="24"/>
        </w:rPr>
        <w:t xml:space="preserve"> </w:t>
      </w:r>
    </w:p>
    <w:p>
      <w:pPr>
        <w:pStyle w:val="Normal"/>
        <w:ind w:firstLine="360" w:start="36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 контролира работата на звената, свързани с изпълнението на процедурата;</w:t>
      </w:r>
    </w:p>
    <w:p>
      <w:pPr>
        <w:pStyle w:val="Normal"/>
        <w:ind w:firstLine="360" w:start="36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утвърждава мероприятия за осигуряване на ефективен контрол на местата,           където са идентифицирани опасности;</w:t>
      </w:r>
    </w:p>
    <w:p>
      <w:pPr>
        <w:pStyle w:val="Normal"/>
        <w:ind w:firstLine="360" w:start="36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-  осигурява необходимите ресурси; 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392" w:leader="none"/>
        </w:tabs>
        <w:ind w:hanging="360" w:start="720" w:end="-850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lang w:eastAsia="en-US"/>
        </w:rPr>
        <w:t xml:space="preserve">  </w:t>
      </w:r>
      <w:r>
        <w:rPr>
          <w:rFonts w:cs="Arial" w:ascii="Arial" w:hAnsi="Arial"/>
          <w:b/>
          <w:lang w:eastAsia="en-US"/>
        </w:rPr>
        <w:t>Ръководители на звена</w:t>
      </w:r>
    </w:p>
    <w:p>
      <w:pPr>
        <w:pStyle w:val="Normal"/>
        <w:tabs>
          <w:tab w:val="clear" w:pos="708"/>
          <w:tab w:val="left" w:pos="-392" w:leader="none"/>
        </w:tabs>
        <w:ind w:firstLine="12" w:start="708" w:end="-850"/>
        <w:jc w:val="both"/>
        <w:rPr>
          <w:rFonts w:ascii="Arial" w:hAnsi="Arial" w:cs="Arial"/>
          <w:b/>
          <w:lang w:eastAsia="en-US"/>
        </w:rPr>
      </w:pPr>
      <w:r>
        <w:rPr>
          <w:rFonts w:cs="Arial" w:ascii="Arial" w:hAnsi="Arial"/>
          <w:lang w:eastAsia="en-US"/>
        </w:rPr>
        <w:t>- осъществяват инструктажи и оперативен контрол на риска в рамките на  техните компетентности.</w:t>
      </w:r>
    </w:p>
    <w:p>
      <w:pPr>
        <w:pStyle w:val="BodyText"/>
        <w:tabs>
          <w:tab w:val="left" w:pos="1440" w:leader="none"/>
          <w:tab w:val="left" w:pos="1800" w:leader="none"/>
        </w:tabs>
        <w:ind w:start="426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    </w:t>
      </w:r>
      <w:r>
        <w:rPr>
          <w:rFonts w:cs="Arial" w:ascii="Arial" w:hAnsi="Arial"/>
          <w:szCs w:val="24"/>
        </w:rPr>
        <w:t>-  правят предложения за подобряване на оценката на риска по работни места;</w:t>
      </w:r>
    </w:p>
    <w:p>
      <w:pPr>
        <w:pStyle w:val="Normal"/>
        <w:spacing w:lineRule="exact" w:line="288"/>
        <w:ind w:start="708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 отговарят за нагледните материали: указателни табели и знаци, обходни линии и др. с цел намаляване вероятността от възникване на инцидент;</w:t>
      </w:r>
    </w:p>
    <w:p>
      <w:pPr>
        <w:pStyle w:val="Normal"/>
        <w:spacing w:lineRule="exact" w:line="288"/>
        <w:ind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    </w:t>
      </w:r>
      <w:r>
        <w:rPr>
          <w:rFonts w:cs="Arial" w:ascii="Arial" w:hAnsi="Arial"/>
          <w:lang w:eastAsia="en-US"/>
        </w:rPr>
        <w:t>- отговарят за използване на лични предпазни средства от работниците;</w:t>
      </w:r>
    </w:p>
    <w:p>
      <w:pPr>
        <w:pStyle w:val="Normal"/>
        <w:tabs>
          <w:tab w:val="clear" w:pos="708"/>
          <w:tab w:val="left" w:pos="1134" w:leader="none"/>
        </w:tabs>
        <w:spacing w:lineRule="exact" w:line="288"/>
        <w:ind w:start="426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</w:t>
      </w:r>
      <w:r>
        <w:rPr>
          <w:rFonts w:cs="Arial" w:ascii="Arial" w:hAnsi="Arial"/>
          <w:lang w:eastAsia="en-US"/>
        </w:rPr>
        <w:t>- осигуряват съдействие на персонала по проблеми на  управление на рисковете;</w:t>
      </w:r>
    </w:p>
    <w:p>
      <w:pPr>
        <w:pStyle w:val="BodyText"/>
        <w:tabs>
          <w:tab w:val="left" w:pos="1440" w:leader="none"/>
          <w:tab w:val="left" w:pos="1800" w:leader="none"/>
        </w:tabs>
        <w:ind w:start="660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- правят предложения пред Висшето ръководство  по управление на рисковете.</w:t>
      </w:r>
    </w:p>
    <w:p>
      <w:pPr>
        <w:pStyle w:val="BodyText"/>
        <w:numPr>
          <w:ilvl w:val="0"/>
          <w:numId w:val="2"/>
        </w:numPr>
        <w:tabs>
          <w:tab w:val="left" w:pos="-720" w:leader="none"/>
          <w:tab w:val="left" w:pos="9639" w:leader="none"/>
        </w:tabs>
        <w:ind w:hanging="360" w:start="720" w:end="-850"/>
        <w:rPr>
          <w:rFonts w:ascii="Arial" w:hAnsi="Arial" w:cs="Arial"/>
          <w:szCs w:val="24"/>
        </w:rPr>
      </w:pPr>
      <w:r>
        <w:rPr>
          <w:rFonts w:cs="Arial" w:ascii="Arial" w:hAnsi="Arial"/>
          <w:b/>
          <w:szCs w:val="24"/>
        </w:rPr>
        <w:t xml:space="preserve">Представител на ръководството по здраве и безопасност при работа </w:t>
      </w:r>
    </w:p>
    <w:p>
      <w:pPr>
        <w:pStyle w:val="BodyText"/>
        <w:tabs>
          <w:tab w:val="clear" w:pos="993"/>
          <w:tab w:val="left" w:pos="1440" w:leader="none"/>
          <w:tab w:val="left" w:pos="1800" w:leader="none"/>
        </w:tabs>
        <w:ind w:start="720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-  осъществява контрол върху изискванията за провеждане на инструктажите; </w:t>
      </w:r>
    </w:p>
    <w:p>
      <w:pPr>
        <w:pStyle w:val="BodyText"/>
        <w:tabs>
          <w:tab w:val="clear" w:pos="993"/>
          <w:tab w:val="left" w:pos="1440" w:leader="none"/>
          <w:tab w:val="left" w:pos="1800" w:leader="none"/>
        </w:tabs>
        <w:ind w:start="708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- грижи се за квалификацията на персонала, изпълняващ дейности по управление на рисковете;</w:t>
      </w:r>
    </w:p>
    <w:p>
      <w:pPr>
        <w:pStyle w:val="Normal"/>
        <w:tabs>
          <w:tab w:val="clear" w:pos="708"/>
          <w:tab w:val="left" w:pos="-392" w:leader="none"/>
        </w:tabs>
        <w:ind w:start="709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>- осигурява консултации и методическо ръководство по управление на рисковете;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jc w:val="both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  <w:t xml:space="preserve">      </w:t>
      </w:r>
      <w:r>
        <w:rPr>
          <w:rFonts w:cs="Arial" w:ascii="Arial" w:hAnsi="Arial"/>
          <w:lang w:eastAsia="en-US"/>
        </w:rPr>
        <w:t>- прави предложения пред Висшето ръководство и взема решения пo проблеми,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jc w:val="both"/>
        <w:rPr>
          <w:rFonts w:ascii="Arial" w:hAnsi="Arial" w:cs="Arial"/>
          <w:color w:val="FF0000"/>
          <w:highlight w:val="yellow"/>
          <w:lang w:eastAsia="en-US"/>
        </w:rPr>
      </w:pPr>
      <w:r>
        <w:rPr>
          <w:rFonts w:cs="Arial" w:ascii="Arial" w:hAnsi="Arial"/>
          <w:lang w:eastAsia="en-US"/>
        </w:rPr>
        <w:t xml:space="preserve">        </w:t>
      </w:r>
      <w:r>
        <w:rPr>
          <w:rFonts w:cs="Arial" w:ascii="Arial" w:hAnsi="Arial"/>
          <w:lang w:eastAsia="en-US"/>
        </w:rPr>
        <w:t>свързани с изпълнение на процедурата</w:t>
      </w:r>
    </w:p>
    <w:p>
      <w:pPr>
        <w:pStyle w:val="Normal"/>
        <w:rPr>
          <w:rFonts w:ascii="Arial" w:hAnsi="Arial" w:cs="Arial"/>
          <w:color w:val="FF0000"/>
          <w:highlight w:val="yellow"/>
          <w:lang w:eastAsia="en-US"/>
        </w:rPr>
      </w:pPr>
      <w:r>
        <w:rPr>
          <w:rFonts w:cs="Arial" w:ascii="Arial" w:hAnsi="Arial"/>
          <w:color w:val="FF0000"/>
          <w:highlight w:val="yellow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Дата: 12.01.2026г.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  <w:lang w:val="bg-BG" w:bidi="he-IL"/>
              </w:rPr>
            </w:pPr>
            <w:r>
              <w:rPr>
                <w:rFonts w:cs="Arial" w:ascii="Arial" w:hAnsi="Arial"/>
                <w:sz w:val="22"/>
              </w:rPr>
              <w:t>Дата: 12.01.2026г.</w:t>
            </w:r>
          </w:p>
        </w:tc>
      </w:tr>
    </w:tbl>
    <w:p>
      <w:pPr>
        <w:pStyle w:val="Normal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6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4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4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</w:t>
          </w:r>
          <w:r>
            <w:rPr>
              <w:rFonts w:cs="Arial" w:ascii="Arial" w:hAnsi="Arial"/>
              <w:sz w:val="20"/>
              <w:szCs w:val="20"/>
              <w:lang w:val="en-US"/>
            </w:rPr>
            <w:t>1</w:t>
          </w:r>
          <w:r>
            <w:rPr>
              <w:rFonts w:cs="Arial" w:ascii="Arial" w:hAnsi="Arial"/>
              <w:sz w:val="20"/>
              <w:szCs w:val="20"/>
            </w:rPr>
            <w:t>.20</w:t>
          </w:r>
          <w:r>
            <w:rPr>
              <w:rFonts w:cs="Arial" w:ascii="Arial" w:hAnsi="Arial"/>
              <w:sz w:val="20"/>
              <w:szCs w:val="20"/>
              <w:lang w:val="en-US"/>
            </w:rPr>
            <w:t>2</w:t>
          </w:r>
          <w:r>
            <w:rPr>
              <w:rFonts w:cs="Arial" w:ascii="Arial" w:hAnsi="Arial"/>
              <w:sz w:val="20"/>
              <w:szCs w:val="20"/>
            </w:rPr>
            <w:t>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  <w:b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Описание на процес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ОП4-01</w:t>
          </w:r>
        </w:p>
      </w:tc>
    </w:tr>
    <w:tr>
      <w:trPr>
        <w:trHeight w:val="797" w:hRule="atLeast"/>
      </w:trPr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Оперативно управление на дейностите по осигуряване на  БЗР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eastAsia="Times New Roman" w:cs="Times New Roman"/>
      <w:b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sz w:val="24"/>
    </w:rPr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993" w:leader="none"/>
      </w:tabs>
      <w:jc w:val="both"/>
    </w:pPr>
    <w:rPr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BlockText">
    <w:name w:val="Block Text"/>
    <w:basedOn w:val="Normal"/>
    <w:qFormat/>
    <w:pPr>
      <w:tabs>
        <w:tab w:val="clear" w:pos="708"/>
        <w:tab w:val="left" w:pos="1276" w:leader="none"/>
      </w:tabs>
      <w:overflowPunct w:val="false"/>
      <w:autoSpaceDE w:val="false"/>
      <w:ind w:hanging="0" w:start="-284" w:end="474"/>
      <w:jc w:val="both"/>
    </w:pPr>
    <w:rPr>
      <w:szCs w:val="20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lang w:val="en-GB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2026-03-23T19:17:00Z</dcterms:modified>
  <cp:revision>68</cp:revision>
  <dc:subject/>
  <dc:title/>
</cp:coreProperties>
</file>