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tabs>
          <w:tab w:val="clear" w:pos="708"/>
          <w:tab w:val="left" w:pos="-720" w:leader="none"/>
        </w:tabs>
        <w:spacing w:before="240" w:after="60"/>
        <w:ind w:hanging="0" w:start="0" w:end="-180"/>
        <w:jc w:val="both"/>
        <w:rPr>
          <w:rFonts w:ascii="Arial" w:hAnsi="Arial" w:cs="Arial"/>
          <w:sz w:val="24"/>
          <w:szCs w:val="24"/>
        </w:rPr>
      </w:pPr>
      <w:r>
        <w:rPr>
          <w:rFonts w:cs="Arial" w:ascii="Arial" w:hAnsi="Arial"/>
          <w:sz w:val="24"/>
          <w:szCs w:val="24"/>
        </w:rPr>
        <w:tab/>
        <w:t>1. ЦЕЛ НА ПРОЦЕДУРАТА</w:t>
      </w:r>
    </w:p>
    <w:p>
      <w:pPr>
        <w:pStyle w:val="BodyText"/>
        <w:ind w:end="-180"/>
        <w:rPr/>
      </w:pPr>
      <w:r>
        <w:rPr>
          <w:rFonts w:cs="Arial"/>
          <w:sz w:val="24"/>
          <w:szCs w:val="24"/>
        </w:rPr>
        <w:t xml:space="preserve">           </w:t>
      </w:r>
      <w:r>
        <w:rPr>
          <w:rFonts w:cs="Arial"/>
          <w:sz w:val="24"/>
          <w:szCs w:val="24"/>
        </w:rPr>
        <w:t xml:space="preserve">Целта на настоящата процедура е да регламентира действията на ръководството на СМП ПЛЕВЕН ЕООД, ръководителите на структурни звена и изпълнителския персонал при възникване на  инциденти и извънредни ситуации и предвидените мерки за тяхното предотвратяване или овладяване. </w:t>
      </w:r>
    </w:p>
    <w:p>
      <w:pPr>
        <w:pStyle w:val="Normal"/>
        <w:ind w:end="-180"/>
        <w:rPr>
          <w:rFonts w:ascii="Arial" w:hAnsi="Arial" w:cs="Arial"/>
          <w:sz w:val="24"/>
          <w:szCs w:val="24"/>
          <w:lang w:eastAsia="en-US"/>
        </w:rPr>
      </w:pPr>
      <w:r>
        <w:rPr>
          <w:rFonts w:cs="Arial" w:ascii="Arial" w:hAnsi="Arial"/>
          <w:sz w:val="24"/>
          <w:szCs w:val="24"/>
          <w:lang w:eastAsia="en-US"/>
        </w:rPr>
      </w:r>
    </w:p>
    <w:p>
      <w:pPr>
        <w:pStyle w:val="Normal"/>
        <w:tabs>
          <w:tab w:val="clear" w:pos="708"/>
          <w:tab w:val="left" w:pos="-720" w:leader="none"/>
        </w:tabs>
        <w:ind w:end="-180"/>
        <w:jc w:val="both"/>
        <w:rPr/>
      </w:pPr>
      <w:r>
        <w:rPr>
          <w:rFonts w:cs="Arial" w:ascii="Arial" w:hAnsi="Arial"/>
          <w:b/>
          <w:color w:val="000000"/>
          <w:lang w:eastAsia="en-US"/>
        </w:rPr>
        <w:tab/>
        <w:t xml:space="preserve"> 2. ОБЛАСТ НА ПРИЛОЖЕНИЕ</w:t>
      </w:r>
      <w:r>
        <w:rPr>
          <w:rFonts w:cs="Arial" w:ascii="Arial" w:hAnsi="Arial"/>
          <w:color w:val="000000"/>
          <w:lang w:eastAsia="en-US"/>
        </w:rPr>
        <w:t xml:space="preserve"> </w:t>
      </w:r>
    </w:p>
    <w:p>
      <w:pPr>
        <w:pStyle w:val="BodyText"/>
        <w:ind w:end="-180"/>
        <w:rPr/>
      </w:pPr>
      <w:r>
        <w:rPr>
          <w:rFonts w:cs="Arial"/>
          <w:sz w:val="24"/>
          <w:szCs w:val="24"/>
        </w:rPr>
        <w:t xml:space="preserve">            </w:t>
      </w:r>
      <w:r>
        <w:rPr>
          <w:rFonts w:cs="Arial"/>
          <w:sz w:val="24"/>
          <w:szCs w:val="24"/>
        </w:rPr>
        <w:t>Процедурата се прилага за офиса и базата на фирмата, за всички служители, работници и външни лица, изложени на евентуални инциденти, застрашаващи живота и здравето на хората. Изисква прилагане на специални мерки, за определен период от време, имащи за цел намаляване на загубите и ликвидиране на последствията.</w:t>
      </w:r>
    </w:p>
    <w:p>
      <w:pPr>
        <w:pStyle w:val="Normal"/>
        <w:tabs>
          <w:tab w:val="clear" w:pos="708"/>
          <w:tab w:val="left" w:pos="-720" w:leader="none"/>
          <w:tab w:val="left" w:pos="780" w:leader="none"/>
        </w:tabs>
        <w:ind w:end="566"/>
        <w:jc w:val="both"/>
        <w:rPr>
          <w:rFonts w:ascii="Arial" w:hAnsi="Arial" w:cs="Arial"/>
          <w:sz w:val="24"/>
          <w:szCs w:val="24"/>
          <w:lang w:eastAsia="en-US"/>
        </w:rPr>
      </w:pPr>
      <w:r>
        <w:rPr>
          <w:rFonts w:cs="Arial" w:ascii="Arial" w:hAnsi="Arial"/>
          <w:sz w:val="24"/>
          <w:szCs w:val="24"/>
          <w:lang w:eastAsia="en-US"/>
        </w:rPr>
      </w:r>
    </w:p>
    <w:p>
      <w:pPr>
        <w:pStyle w:val="Normal"/>
        <w:ind w:end="566"/>
        <w:rPr>
          <w:rFonts w:ascii="Arial" w:hAnsi="Arial" w:cs="Arial"/>
          <w:b/>
          <w:lang w:eastAsia="en-US"/>
        </w:rPr>
      </w:pPr>
      <w:r>
        <w:rPr>
          <w:rFonts w:cs="Arial" w:ascii="Arial" w:hAnsi="Arial"/>
          <w:b/>
          <w:lang w:eastAsia="en-US"/>
        </w:rPr>
        <w:t xml:space="preserve">  </w:t>
      </w:r>
      <w:r>
        <w:rPr>
          <w:rFonts w:cs="Arial" w:ascii="Arial" w:hAnsi="Arial"/>
          <w:b/>
          <w:lang w:eastAsia="en-US"/>
        </w:rPr>
        <w:tab/>
        <w:t xml:space="preserve"> 3. ИЗПОЛЗВАНИ ДОКУМЕНТИ</w:t>
      </w:r>
    </w:p>
    <w:p>
      <w:pPr>
        <w:pStyle w:val="Normal"/>
        <w:numPr>
          <w:ilvl w:val="0"/>
          <w:numId w:val="5"/>
        </w:numPr>
        <w:spacing w:lineRule="atLeast" w:line="300"/>
        <w:rPr>
          <w:rFonts w:ascii="Arial" w:hAnsi="Arial" w:cs="Arial"/>
          <w:color w:val="000000"/>
          <w:lang w:eastAsia="en-US"/>
        </w:rPr>
      </w:pPr>
      <w:r>
        <w:rPr>
          <w:rFonts w:cs="Arial" w:ascii="Arial" w:hAnsi="Arial"/>
          <w:color w:val="000000"/>
          <w:lang w:eastAsia="en-US"/>
        </w:rPr>
        <w:t xml:space="preserve">ЗАКОН ЗА ЗДРАВОСЛОВНИ И БЕЗОПАСНИ УСЛОВИЯ НА ТРУД; </w:t>
      </w:r>
    </w:p>
    <w:p>
      <w:pPr>
        <w:pStyle w:val="Normal"/>
        <w:numPr>
          <w:ilvl w:val="0"/>
          <w:numId w:val="5"/>
        </w:numPr>
        <w:spacing w:lineRule="atLeast" w:line="300"/>
        <w:rPr>
          <w:rFonts w:ascii="Arial" w:hAnsi="Arial" w:cs="Arial"/>
          <w:color w:val="000000"/>
          <w:lang w:eastAsia="en-US"/>
        </w:rPr>
      </w:pPr>
      <w:r>
        <w:rPr>
          <w:rFonts w:cs="Arial" w:ascii="Arial" w:hAnsi="Arial"/>
          <w:color w:val="000000"/>
          <w:lang w:eastAsia="en-US"/>
        </w:rPr>
        <w:t>НАРЕДБА № 8121з-647 за правилата и нормите за пожарна безопасност при експлоатация на обектите;</w:t>
      </w:r>
    </w:p>
    <w:p>
      <w:pPr>
        <w:pStyle w:val="Normal"/>
        <w:spacing w:lineRule="atLeast" w:line="300"/>
        <w:ind w:start="360" w:end="0"/>
        <w:rPr>
          <w:rFonts w:ascii="Arial" w:hAnsi="Arial" w:cs="Arial"/>
          <w:color w:val="000000"/>
          <w:lang w:eastAsia="en-US"/>
        </w:rPr>
      </w:pPr>
      <w:r>
        <w:rPr>
          <w:rFonts w:cs="Arial" w:ascii="Arial" w:hAnsi="Arial"/>
          <w:color w:val="000000"/>
          <w:lang w:eastAsia="en-US"/>
        </w:rPr>
      </w:r>
      <w:bookmarkStart w:id="0" w:name="1"/>
      <w:bookmarkEnd w:id="0"/>
    </w:p>
    <w:p>
      <w:pPr>
        <w:pStyle w:val="Normal"/>
        <w:tabs>
          <w:tab w:val="clear" w:pos="708"/>
          <w:tab w:val="left" w:pos="-720" w:leader="none"/>
          <w:tab w:val="left" w:pos="9639" w:leader="none"/>
        </w:tabs>
        <w:ind w:hanging="16" w:start="300" w:end="0"/>
        <w:jc w:val="both"/>
        <w:rPr>
          <w:rFonts w:ascii="Arial" w:hAnsi="Arial" w:cs="Arial"/>
          <w:b/>
          <w:color w:val="000000"/>
          <w:lang w:eastAsia="en-US"/>
        </w:rPr>
      </w:pPr>
      <w:r>
        <w:rPr>
          <w:rFonts w:cs="Arial" w:ascii="Arial" w:hAnsi="Arial"/>
          <w:b/>
          <w:color w:val="000000"/>
          <w:lang w:eastAsia="en-US"/>
        </w:rPr>
        <w:t xml:space="preserve">        </w:t>
      </w:r>
      <w:r>
        <w:rPr>
          <w:rFonts w:cs="Arial" w:ascii="Arial" w:hAnsi="Arial"/>
          <w:b/>
          <w:color w:val="000000"/>
          <w:lang w:eastAsia="en-US"/>
        </w:rPr>
        <w:t>4. ИЗПОЛЗВАНИ ТЕРМИНИ И ОПРЕДЕЛЕНИЯ</w:t>
      </w:r>
    </w:p>
    <w:p>
      <w:pPr>
        <w:pStyle w:val="Normal"/>
        <w:tabs>
          <w:tab w:val="clear" w:pos="708"/>
          <w:tab w:val="left" w:pos="-720" w:leader="none"/>
          <w:tab w:val="left" w:pos="9639" w:leader="none"/>
        </w:tabs>
        <w:ind w:hanging="16" w:start="300" w:end="0"/>
        <w:jc w:val="both"/>
        <w:rPr>
          <w:rFonts w:ascii="Arial" w:hAnsi="Arial" w:cs="Arial"/>
          <w:color w:val="000000"/>
          <w:lang w:eastAsia="en-US"/>
        </w:rPr>
      </w:pPr>
      <w:r>
        <w:rPr>
          <w:rFonts w:cs="Arial" w:ascii="Arial" w:hAnsi="Arial"/>
          <w:color w:val="000000"/>
          <w:lang w:eastAsia="en-US"/>
        </w:rPr>
        <w:t xml:space="preserve">        </w:t>
      </w:r>
      <w:r>
        <w:rPr>
          <w:rFonts w:cs="Arial" w:ascii="Arial" w:hAnsi="Arial"/>
          <w:color w:val="000000"/>
          <w:lang w:eastAsia="en-US"/>
        </w:rPr>
        <w:t>Съгласно ИН1 „Относно документацията“.</w:t>
      </w:r>
    </w:p>
    <w:p>
      <w:pPr>
        <w:pStyle w:val="Normal"/>
        <w:tabs>
          <w:tab w:val="clear" w:pos="708"/>
          <w:tab w:val="left" w:pos="-720" w:leader="none"/>
          <w:tab w:val="left" w:pos="9639" w:leader="none"/>
        </w:tabs>
        <w:ind w:hanging="16" w:start="300" w:end="0"/>
        <w:jc w:val="both"/>
        <w:rPr>
          <w:rFonts w:ascii="Arial" w:hAnsi="Arial" w:cs="Arial"/>
          <w:color w:val="000000"/>
          <w:lang w:eastAsia="en-US"/>
        </w:rPr>
      </w:pPr>
      <w:r>
        <w:rPr>
          <w:rFonts w:cs="Arial" w:ascii="Arial" w:hAnsi="Arial"/>
          <w:color w:val="000000"/>
          <w:lang w:eastAsia="en-US"/>
        </w:rPr>
      </w:r>
    </w:p>
    <w:p>
      <w:pPr>
        <w:pStyle w:val="Normal"/>
        <w:tabs>
          <w:tab w:val="clear" w:pos="708"/>
          <w:tab w:val="left" w:pos="-720" w:leader="none"/>
          <w:tab w:val="left" w:pos="9639" w:leader="none"/>
        </w:tabs>
        <w:ind w:hanging="16" w:start="300" w:end="0"/>
        <w:jc w:val="both"/>
        <w:rPr/>
      </w:pPr>
      <w:r>
        <w:rPr>
          <w:rFonts w:cs="Arial" w:ascii="Arial" w:hAnsi="Arial"/>
          <w:b/>
          <w:color w:val="000000"/>
          <w:lang w:eastAsia="en-US"/>
        </w:rPr>
        <w:t xml:space="preserve">      </w:t>
      </w:r>
      <w:r>
        <w:rPr>
          <w:rFonts w:cs="Arial" w:ascii="Arial" w:hAnsi="Arial"/>
          <w:b/>
          <w:color w:val="000000"/>
          <w:lang w:eastAsia="en-US"/>
        </w:rPr>
        <w:t>5.</w:t>
      </w:r>
      <w:r>
        <w:rPr>
          <w:rFonts w:cs="Arial" w:ascii="Arial" w:hAnsi="Arial"/>
          <w:lang w:eastAsia="en-US"/>
        </w:rPr>
        <w:t xml:space="preserve"> </w:t>
      </w:r>
      <w:r>
        <w:rPr>
          <w:rFonts w:cs="Arial" w:ascii="Arial" w:hAnsi="Arial"/>
          <w:b/>
          <w:lang w:eastAsia="en-US"/>
        </w:rPr>
        <w:t>СЪЩНОСТ НА ПРОЦЕДУРАТА</w:t>
      </w:r>
    </w:p>
    <w:p>
      <w:pPr>
        <w:pStyle w:val="Normal"/>
        <w:ind w:firstLine="300" w:end="0"/>
        <w:jc w:val="both"/>
        <w:rPr/>
      </w:pPr>
      <w:r>
        <w:rPr>
          <w:rFonts w:cs="Arial" w:ascii="Arial" w:hAnsi="Arial"/>
          <w:lang w:eastAsia="en-US"/>
        </w:rPr>
        <w:t xml:space="preserve">     </w:t>
      </w:r>
      <w:r>
        <w:rPr>
          <w:rFonts w:cs="Arial" w:ascii="Arial" w:hAnsi="Arial"/>
          <w:lang w:eastAsia="en-US"/>
        </w:rPr>
        <w:t xml:space="preserve">5.1.Ръководството на </w:t>
      </w:r>
      <w:r>
        <w:rPr>
          <w:rFonts w:cs="Arial" w:ascii="Arial" w:hAnsi="Arial"/>
          <w:color w:val="000000"/>
          <w:lang w:eastAsia="en-US"/>
        </w:rPr>
        <w:t xml:space="preserve">СМП ПЛЕВЕН ЕООД </w:t>
      </w:r>
      <w:r>
        <w:rPr>
          <w:rFonts w:cs="Arial" w:ascii="Arial" w:hAnsi="Arial"/>
          <w:lang w:eastAsia="en-US"/>
        </w:rPr>
        <w:t>е определило възможните инциденти и извънредни ситуации, които могат да възникнат  при изпълнение на дейностите във фирмата.  Определило е мерки за адекватно реагиране, така че да предотврати или да намали свързаните с тях въздействия върху околната среда.</w:t>
      </w:r>
    </w:p>
    <w:p>
      <w:pPr>
        <w:pStyle w:val="Normal"/>
        <w:tabs>
          <w:tab w:val="clear" w:pos="708"/>
          <w:tab w:val="left" w:pos="-720" w:leader="none"/>
          <w:tab w:val="left" w:pos="9639" w:leader="none"/>
        </w:tabs>
        <w:ind w:hanging="16" w:start="300" w:end="0"/>
        <w:jc w:val="both"/>
        <w:rPr/>
      </w:pPr>
      <w:r>
        <w:rPr>
          <w:rFonts w:cs="Arial" w:ascii="Arial" w:hAnsi="Arial"/>
          <w:b/>
          <w:color w:val="000000"/>
          <w:lang w:eastAsia="en-US"/>
        </w:rPr>
        <w:t xml:space="preserve">      </w:t>
      </w:r>
      <w:r>
        <w:rPr>
          <w:rFonts w:cs="Arial" w:ascii="Arial" w:hAnsi="Arial"/>
          <w:lang w:eastAsia="en-US"/>
        </w:rPr>
        <w:t>5.2.Вероятност от възникване на инциденти и извънредни ситуации:</w:t>
      </w:r>
    </w:p>
    <w:p>
      <w:pPr>
        <w:pStyle w:val="Normal"/>
        <w:tabs>
          <w:tab w:val="clear" w:pos="708"/>
          <w:tab w:val="left" w:pos="-720" w:leader="none"/>
          <w:tab w:val="left" w:pos="9639" w:leader="none"/>
        </w:tabs>
        <w:ind w:hanging="16" w:start="300" w:end="0"/>
        <w:jc w:val="both"/>
        <w:rPr>
          <w:rFonts w:ascii="Arial" w:hAnsi="Arial" w:cs="Arial"/>
          <w:b/>
          <w:lang w:eastAsia="en-US"/>
        </w:rPr>
      </w:pPr>
      <w:r>
        <w:rPr>
          <w:rFonts w:cs="Arial" w:ascii="Arial" w:hAnsi="Arial"/>
          <w:b/>
          <w:lang w:eastAsia="en-US"/>
        </w:rPr>
      </w:r>
    </w:p>
    <w:p>
      <w:pPr>
        <w:pStyle w:val="Normal"/>
        <w:numPr>
          <w:ilvl w:val="0"/>
          <w:numId w:val="3"/>
        </w:numPr>
        <w:spacing w:lineRule="exact" w:line="288"/>
        <w:jc w:val="both"/>
        <w:rPr>
          <w:rFonts w:ascii="Arial" w:hAnsi="Arial" w:cs="Arial"/>
          <w:lang w:eastAsia="en-US"/>
        </w:rPr>
      </w:pPr>
      <w:r>
        <w:rPr>
          <w:rFonts w:cs="Arial" w:ascii="Arial" w:hAnsi="Arial"/>
          <w:b/>
          <w:lang w:eastAsia="en-US"/>
        </w:rPr>
        <w:t>Пожар</w:t>
      </w:r>
      <w:r>
        <w:rPr>
          <w:rFonts w:cs="Arial" w:ascii="Arial" w:hAnsi="Arial"/>
          <w:lang w:eastAsia="en-US"/>
        </w:rPr>
        <w:t xml:space="preserve"> – може да възникне от късо съединение в електроинсталацията, в електроуредите, от небрежно захвърлен фас и др. източници;</w:t>
      </w:r>
    </w:p>
    <w:p>
      <w:pPr>
        <w:pStyle w:val="Normal"/>
        <w:numPr>
          <w:ilvl w:val="0"/>
          <w:numId w:val="3"/>
        </w:numPr>
        <w:spacing w:lineRule="exact" w:line="288"/>
        <w:jc w:val="both"/>
        <w:rPr>
          <w:rFonts w:ascii="Arial" w:hAnsi="Arial" w:cs="Arial"/>
          <w:lang w:eastAsia="en-US"/>
        </w:rPr>
      </w:pPr>
      <w:r>
        <w:rPr>
          <w:rFonts w:cs="Arial" w:ascii="Arial" w:hAnsi="Arial"/>
          <w:b/>
          <w:lang w:eastAsia="en-US"/>
        </w:rPr>
        <w:t xml:space="preserve">Земетресение – </w:t>
      </w:r>
      <w:r>
        <w:rPr>
          <w:rFonts w:cs="Arial" w:ascii="Arial" w:hAnsi="Arial"/>
          <w:lang w:eastAsia="en-US"/>
        </w:rPr>
        <w:t>територията,</w:t>
      </w:r>
      <w:r>
        <w:rPr>
          <w:rFonts w:cs="Arial" w:ascii="Arial" w:hAnsi="Arial"/>
          <w:b/>
          <w:lang w:eastAsia="en-US"/>
        </w:rPr>
        <w:t xml:space="preserve"> </w:t>
      </w:r>
      <w:r>
        <w:rPr>
          <w:rFonts w:cs="Arial" w:ascii="Arial" w:hAnsi="Arial"/>
          <w:lang w:eastAsia="en-US"/>
        </w:rPr>
        <w:t>на която се намираме попада в сеизмичен район, поради което може да се очаква земетресение от 7 степен по скалата на Рихтер;</w:t>
      </w:r>
    </w:p>
    <w:p>
      <w:pPr>
        <w:pStyle w:val="Normal"/>
        <w:numPr>
          <w:ilvl w:val="0"/>
          <w:numId w:val="3"/>
        </w:numPr>
        <w:spacing w:lineRule="exact" w:line="288"/>
        <w:jc w:val="both"/>
        <w:rPr>
          <w:rFonts w:ascii="Arial" w:hAnsi="Arial" w:cs="Arial"/>
          <w:lang w:eastAsia="en-US"/>
        </w:rPr>
      </w:pPr>
      <w:r>
        <w:rPr>
          <w:rFonts w:cs="Arial" w:ascii="Arial" w:hAnsi="Arial"/>
          <w:b/>
          <w:lang w:eastAsia="en-US"/>
        </w:rPr>
        <w:t xml:space="preserve">Наводнение </w:t>
      </w:r>
      <w:r>
        <w:rPr>
          <w:rFonts w:cs="Arial" w:ascii="Arial" w:hAnsi="Arial"/>
          <w:lang w:eastAsia="en-US"/>
        </w:rPr>
        <w:t xml:space="preserve"> – природно бедствие;</w:t>
      </w:r>
    </w:p>
    <w:p>
      <w:pPr>
        <w:pStyle w:val="Normal"/>
        <w:numPr>
          <w:ilvl w:val="0"/>
          <w:numId w:val="3"/>
        </w:numPr>
        <w:spacing w:lineRule="exact" w:line="288"/>
        <w:jc w:val="both"/>
        <w:rPr>
          <w:rFonts w:ascii="Arial" w:hAnsi="Arial" w:cs="Arial"/>
          <w:lang w:eastAsia="en-US"/>
        </w:rPr>
      </w:pPr>
      <w:r>
        <w:rPr>
          <w:rFonts w:cs="Arial" w:ascii="Arial" w:hAnsi="Arial"/>
          <w:b/>
          <w:lang w:eastAsia="en-US"/>
        </w:rPr>
        <w:t xml:space="preserve">Аварийна ситуация/инцидент – </w:t>
      </w:r>
      <w:r>
        <w:rPr>
          <w:rFonts w:cs="Arial" w:ascii="Arial" w:hAnsi="Arial"/>
          <w:lang w:eastAsia="en-US"/>
        </w:rPr>
        <w:t>авария на територията на фирмата и/или външни обекти.</w:t>
      </w:r>
    </w:p>
    <w:p>
      <w:pPr>
        <w:pStyle w:val="Normal"/>
        <w:spacing w:lineRule="exact" w:line="288"/>
        <w:ind w:start="720" w:end="0"/>
        <w:jc w:val="both"/>
        <w:rPr>
          <w:rFonts w:ascii="Arial" w:hAnsi="Arial" w:cs="Arial"/>
          <w:lang w:eastAsia="en-US"/>
        </w:rPr>
      </w:pPr>
      <w:r>
        <w:rPr>
          <w:rFonts w:cs="Arial" w:ascii="Arial" w:hAnsi="Arial"/>
          <w:lang w:eastAsia="en-US"/>
        </w:rPr>
      </w:r>
    </w:p>
    <w:p>
      <w:pPr>
        <w:pStyle w:val="Style15"/>
        <w:ind w:hanging="0" w:start="0" w:end="140"/>
        <w:rPr/>
      </w:pPr>
      <w:r>
        <w:rPr>
          <w:rFonts w:cs="Arial" w:ascii="Arial" w:hAnsi="Arial"/>
        </w:rPr>
        <w:t xml:space="preserve"> </w:t>
      </w:r>
      <w:r>
        <w:rPr>
          <w:rFonts w:cs="Arial" w:ascii="Arial" w:hAnsi="Arial"/>
          <w:color w:val="000000"/>
        </w:rPr>
        <w:t xml:space="preserve">          </w:t>
      </w:r>
      <w:r>
        <w:rPr>
          <w:rFonts w:cs="Arial" w:ascii="Arial" w:hAnsi="Arial"/>
          <w:color w:val="000000"/>
        </w:rPr>
        <w:t xml:space="preserve">5.3.Действия при </w:t>
      </w:r>
      <w:r>
        <w:rPr>
          <w:rFonts w:cs="Arial" w:ascii="Arial" w:hAnsi="Arial"/>
        </w:rPr>
        <w:t>инциденти и извънредни ситуации.</w:t>
      </w:r>
    </w:p>
    <w:p>
      <w:pPr>
        <w:pStyle w:val="Normal"/>
        <w:tabs>
          <w:tab w:val="clear" w:pos="708"/>
          <w:tab w:val="left" w:pos="-720" w:leader="none"/>
        </w:tabs>
        <w:jc w:val="both"/>
        <w:rPr>
          <w:rFonts w:ascii="Arial" w:hAnsi="Arial" w:cs="Arial"/>
          <w:color w:val="000000"/>
          <w:lang w:eastAsia="en-US"/>
        </w:rPr>
      </w:pPr>
      <w:r>
        <w:rPr>
          <w:rFonts w:cs="Arial" w:ascii="Arial" w:hAnsi="Arial"/>
          <w:lang w:eastAsia="en-US"/>
        </w:rPr>
        <w:t xml:space="preserve">           </w:t>
      </w:r>
      <w:r>
        <w:rPr>
          <w:rFonts w:cs="Arial" w:ascii="Arial" w:hAnsi="Arial"/>
          <w:lang w:eastAsia="en-US"/>
        </w:rPr>
        <w:t>Определеният със заповед отговорник, обявява аварийно положение и следи за изпълнението на мерките, заложени в плана за предотвратяване и ликвидиране на аварии. За последствията, които могат да застрашат околната среда и здравето и безопасността на лица работната площадка, ръководителят на звеното незабавно уведомява съответната служба за гражданска защита. При възникване на значими производствени аварии водещи до значими въздействия върху околната среда, Управителят незабавно уведомява общината и РИОСВ.</w:t>
      </w:r>
    </w:p>
    <w:p>
      <w:pPr>
        <w:pStyle w:val="Style15"/>
        <w:ind w:hanging="0" w:start="0" w:end="8"/>
        <w:rPr>
          <w:rFonts w:ascii="Arial" w:hAnsi="Arial" w:cs="Arial"/>
          <w:color w:val="000000"/>
        </w:rPr>
      </w:pPr>
      <w:r>
        <w:rPr>
          <w:rFonts w:cs="Arial" w:ascii="Arial" w:hAnsi="Arial"/>
          <w:color w:val="000000"/>
        </w:rPr>
        <w:t xml:space="preserve">           </w:t>
      </w:r>
      <w:r>
        <w:rPr>
          <w:rFonts w:cs="Arial" w:ascii="Arial" w:hAnsi="Arial"/>
          <w:color w:val="000000"/>
        </w:rPr>
        <w:t>При подаване на сигнал за аварийно положение отговорникът незабавно взема следните мерки:</w:t>
      </w:r>
    </w:p>
    <w:p>
      <w:pPr>
        <w:pStyle w:val="Style15"/>
        <w:ind w:start="0" w:end="8"/>
        <w:rPr>
          <w:rFonts w:ascii="Arial" w:hAnsi="Arial" w:cs="Arial"/>
          <w:color w:val="000000"/>
        </w:rPr>
      </w:pPr>
      <w:r>
        <w:rPr>
          <w:rFonts w:cs="Arial" w:ascii="Arial" w:hAnsi="Arial"/>
          <w:color w:val="000000"/>
        </w:rPr>
        <w:t>-по най-бърз и безопасен начин евакуира всички работещи;</w:t>
      </w:r>
    </w:p>
    <w:p>
      <w:pPr>
        <w:pStyle w:val="Style15"/>
        <w:ind w:start="0" w:end="8"/>
        <w:rPr>
          <w:rFonts w:ascii="Arial" w:hAnsi="Arial" w:cs="Arial"/>
          <w:color w:val="000000"/>
        </w:rPr>
      </w:pPr>
      <w:r>
        <w:rPr>
          <w:rFonts w:cs="Arial" w:ascii="Arial" w:hAnsi="Arial"/>
          <w:color w:val="000000"/>
        </w:rPr>
        <w:t>-прекратява извършването на всякакви работи на мястото на аварията и в съседните застрашени участъци от сградата или съоръжението;</w:t>
      </w:r>
    </w:p>
    <w:p>
      <w:pPr>
        <w:pStyle w:val="Style15"/>
        <w:ind w:start="0" w:end="8"/>
        <w:rPr>
          <w:rFonts w:ascii="Arial" w:hAnsi="Arial" w:cs="Arial"/>
          <w:color w:val="000000"/>
        </w:rPr>
      </w:pPr>
      <w:r>
        <w:rPr>
          <w:rFonts w:cs="Arial" w:ascii="Arial" w:hAnsi="Arial"/>
          <w:color w:val="000000"/>
        </w:rPr>
        <w:t>-изключва напрежението, захранващо всякакъв вид оборудване в аварийния участък;</w:t>
      </w:r>
    </w:p>
    <w:p>
      <w:pPr>
        <w:pStyle w:val="Style15"/>
        <w:ind w:start="0" w:end="8"/>
        <w:rPr>
          <w:rFonts w:ascii="Arial" w:hAnsi="Arial" w:cs="Arial"/>
          <w:color w:val="000000"/>
        </w:rPr>
      </w:pPr>
      <w:r>
        <w:rPr>
          <w:rFonts w:cs="Arial" w:ascii="Arial" w:hAnsi="Arial"/>
          <w:color w:val="000000"/>
        </w:rPr>
        <w:t>-в най-кратък срок информира работещите, които са изложени или могат да бъдат изложени на непосредствената опасност, както и за действията за защитата им;</w:t>
      </w:r>
    </w:p>
    <w:p>
      <w:pPr>
        <w:pStyle w:val="Style15"/>
        <w:ind w:start="0" w:end="8"/>
        <w:rPr>
          <w:rFonts w:ascii="Arial" w:hAnsi="Arial" w:cs="Arial"/>
          <w:color w:val="000000"/>
        </w:rPr>
      </w:pPr>
      <w:r>
        <w:rPr>
          <w:rFonts w:cs="Arial" w:ascii="Arial" w:hAnsi="Arial"/>
          <w:color w:val="000000"/>
        </w:rPr>
        <w:t>-предприема действия и дава нареждания за незабавно прекратяване на работата и напускане на работните места;</w:t>
      </w:r>
    </w:p>
    <w:p>
      <w:pPr>
        <w:pStyle w:val="Style15"/>
        <w:ind w:start="0" w:end="8"/>
        <w:rPr>
          <w:rFonts w:ascii="Arial" w:hAnsi="Arial" w:cs="Arial"/>
          <w:color w:val="000000"/>
        </w:rPr>
      </w:pPr>
      <w:r>
        <w:rPr>
          <w:rFonts w:cs="Arial" w:ascii="Arial" w:hAnsi="Arial"/>
          <w:color w:val="000000"/>
        </w:rPr>
        <w:t>-организира ликвидиране или локализиране на пожара или аварията чрез използване на защитни и безопасни инструменти и съоръжения;</w:t>
      </w:r>
    </w:p>
    <w:p>
      <w:pPr>
        <w:pStyle w:val="Style15"/>
        <w:ind w:start="0" w:end="8"/>
        <w:rPr>
          <w:rFonts w:ascii="Arial" w:hAnsi="Arial" w:cs="Arial"/>
          <w:color w:val="000000"/>
        </w:rPr>
      </w:pPr>
      <w:r>
        <w:rPr>
          <w:rFonts w:cs="Arial" w:ascii="Arial" w:hAnsi="Arial"/>
          <w:color w:val="000000"/>
        </w:rPr>
        <w:t>-разпорежда отстраняването на безопасно място на работещите, които не участват в борбата срещу пожара или аварията;</w:t>
      </w:r>
    </w:p>
    <w:p>
      <w:pPr>
        <w:pStyle w:val="Style15"/>
        <w:ind w:start="0" w:end="8"/>
        <w:rPr>
          <w:rFonts w:ascii="Arial" w:hAnsi="Arial" w:cs="Arial"/>
          <w:color w:val="000000"/>
        </w:rPr>
      </w:pPr>
      <w:r>
        <w:rPr>
          <w:rFonts w:cs="Arial" w:ascii="Arial" w:hAnsi="Arial"/>
          <w:color w:val="000000"/>
        </w:rPr>
        <w:t>-при пожар спира действието на вентилацията, когато в аварийния участък има такава;</w:t>
      </w:r>
    </w:p>
    <w:p>
      <w:pPr>
        <w:pStyle w:val="Style15"/>
        <w:ind w:start="0" w:end="8"/>
        <w:rPr/>
      </w:pPr>
      <w:r>
        <w:rPr>
          <w:rFonts w:cs="Arial" w:ascii="Arial" w:hAnsi="Arial"/>
          <w:color w:val="000000"/>
        </w:rPr>
        <w:t xml:space="preserve"> </w:t>
      </w:r>
      <w:r>
        <w:rPr>
          <w:rFonts w:cs="Arial" w:ascii="Arial" w:hAnsi="Arial"/>
          <w:color w:val="000000"/>
        </w:rPr>
        <w:t>-поставя дежурна охрана на входовете и изходите на обекта;</w:t>
      </w:r>
    </w:p>
    <w:p>
      <w:pPr>
        <w:pStyle w:val="Normal"/>
        <w:ind w:end="8"/>
        <w:rPr>
          <w:rFonts w:ascii="Arial" w:hAnsi="Arial" w:cs="Arial"/>
          <w:color w:val="000000"/>
          <w:lang w:eastAsia="en-US"/>
        </w:rPr>
      </w:pPr>
      <w:r>
        <w:rPr>
          <w:rFonts w:cs="Arial" w:ascii="Arial" w:hAnsi="Arial"/>
          <w:color w:val="000000"/>
          <w:lang w:eastAsia="en-US"/>
        </w:rPr>
        <w:t xml:space="preserve">             </w:t>
      </w:r>
      <w:r>
        <w:rPr>
          <w:rFonts w:cs="Arial" w:ascii="Arial" w:hAnsi="Arial"/>
          <w:color w:val="000000"/>
          <w:lang w:eastAsia="en-US"/>
        </w:rPr>
        <w:t>-не възобновява работата, докато все още е налице сериозна и непосредствена опасност.</w:t>
      </w:r>
    </w:p>
    <w:p>
      <w:pPr>
        <w:pStyle w:val="Normal"/>
        <w:jc w:val="both"/>
        <w:rPr/>
      </w:pPr>
      <w:r>
        <w:rPr>
          <w:rFonts w:cs="Arial" w:ascii="Arial" w:hAnsi="Arial"/>
          <w:color w:val="000000"/>
          <w:lang w:eastAsia="en-US"/>
        </w:rPr>
        <w:t xml:space="preserve">            </w:t>
      </w:r>
      <w:r>
        <w:rPr>
          <w:rFonts w:cs="Arial" w:ascii="Arial" w:hAnsi="Arial"/>
          <w:color w:val="000000"/>
          <w:lang w:eastAsia="en-US"/>
        </w:rPr>
        <w:t xml:space="preserve">Действията при възникване на извънредни ситуации са описани във </w:t>
      </w:r>
      <w:r>
        <w:rPr>
          <w:rFonts w:cs="Arial" w:ascii="Arial" w:hAnsi="Arial"/>
          <w:lang w:eastAsia="en-US"/>
        </w:rPr>
        <w:t>Ф4-</w:t>
      </w:r>
      <w:r>
        <w:rPr>
          <w:rFonts w:cs="Arial" w:ascii="Arial" w:hAnsi="Arial"/>
          <w:lang w:val="en-US" w:eastAsia="en-US"/>
        </w:rPr>
        <w:t>45</w:t>
      </w:r>
      <w:r>
        <w:rPr>
          <w:rFonts w:cs="Arial" w:ascii="Arial" w:hAnsi="Arial"/>
          <w:color w:val="000000"/>
          <w:lang w:eastAsia="en-US"/>
        </w:rPr>
        <w:t xml:space="preserve"> „План за действие при извънредни ситуации”. При планирането е осигурено взаимодействие с възложителите и външните организации, работещи на същите площадки и специализираните институции, с които се уточняват действията по време на възникнал инцидент. Осигурена е информация, необходима за улесняване на тяхното участие в общите усилия и овладяване на извънредната ситуация.</w:t>
      </w:r>
      <w:r>
        <w:rPr>
          <w:rFonts w:cs="Arial" w:ascii="Arial" w:hAnsi="Arial"/>
          <w:lang w:eastAsia="en-US"/>
        </w:rPr>
        <w:t xml:space="preserve">     </w:t>
      </w:r>
    </w:p>
    <w:p>
      <w:pPr>
        <w:pStyle w:val="Normal"/>
        <w:jc w:val="both"/>
        <w:rPr>
          <w:rFonts w:ascii="Arial" w:hAnsi="Arial" w:cs="Arial"/>
          <w:lang w:eastAsia="en-US"/>
        </w:rPr>
      </w:pPr>
      <w:r>
        <w:rPr>
          <w:rFonts w:cs="Arial" w:ascii="Arial" w:hAnsi="Arial"/>
          <w:lang w:eastAsia="en-US"/>
        </w:rPr>
      </w:r>
    </w:p>
    <w:p>
      <w:pPr>
        <w:pStyle w:val="Normal"/>
        <w:jc w:val="both"/>
        <w:rPr/>
      </w:pPr>
      <w:r>
        <w:rPr>
          <w:rFonts w:cs="Arial" w:ascii="Arial" w:hAnsi="Arial"/>
          <w:lang w:eastAsia="en-US"/>
        </w:rPr>
        <w:t xml:space="preserve"> </w:t>
      </w:r>
      <w:r>
        <w:rPr>
          <w:rFonts w:cs="Arial" w:ascii="Arial" w:hAnsi="Arial"/>
          <w:b/>
          <w:lang w:eastAsia="en-US"/>
        </w:rPr>
        <w:t xml:space="preserve">      </w:t>
      </w:r>
      <w:r>
        <w:rPr>
          <w:rFonts w:cs="Arial" w:ascii="Arial" w:hAnsi="Arial"/>
          <w:lang w:eastAsia="en-US"/>
        </w:rPr>
        <w:t xml:space="preserve">      </w:t>
      </w:r>
      <w:r>
        <w:rPr>
          <w:rFonts w:cs="Arial" w:ascii="Arial" w:hAnsi="Arial"/>
          <w:lang w:eastAsia="en-US"/>
        </w:rPr>
        <w:t>5.4. Оборудване за извънредни ситуации</w:t>
      </w:r>
    </w:p>
    <w:p>
      <w:pPr>
        <w:pStyle w:val="Heading3"/>
        <w:spacing w:before="0" w:after="0"/>
        <w:ind w:hanging="0" w:start="0"/>
        <w:jc w:val="both"/>
        <w:rPr/>
      </w:pPr>
      <w:r>
        <w:rPr>
          <w:b w:val="false"/>
          <w:sz w:val="24"/>
          <w:szCs w:val="24"/>
        </w:rPr>
        <w:t xml:space="preserve">           </w:t>
      </w:r>
      <w:r>
        <w:rPr>
          <w:b w:val="false"/>
          <w:sz w:val="24"/>
          <w:szCs w:val="24"/>
        </w:rPr>
        <w:t xml:space="preserve">Ръководството на </w:t>
      </w:r>
      <w:r>
        <w:rPr>
          <w:b w:val="false"/>
          <w:color w:val="000000"/>
          <w:sz w:val="24"/>
          <w:szCs w:val="24"/>
        </w:rPr>
        <w:t>СМП ПЛЕВЕН ЕООД е  определило необходимото оборудване за извънредни ситуации</w:t>
      </w:r>
      <w:r>
        <w:rPr>
          <w:color w:val="000000"/>
          <w:sz w:val="24"/>
          <w:szCs w:val="24"/>
        </w:rPr>
        <w:t xml:space="preserve"> </w:t>
      </w:r>
      <w:r>
        <w:rPr>
          <w:b w:val="false"/>
          <w:color w:val="000000"/>
          <w:sz w:val="24"/>
          <w:szCs w:val="24"/>
        </w:rPr>
        <w:t>и е осигурило достатъчно количество от него. Неговото състояние и техническа изправност се проверява от Представителя от ръководството и съответния ръководител на звено, към което е зачислено оборудването ежемесечно, с което се поддържа неговата функционалност:</w:t>
      </w:r>
    </w:p>
    <w:p>
      <w:pPr>
        <w:pStyle w:val="Normal"/>
        <w:numPr>
          <w:ilvl w:val="0"/>
          <w:numId w:val="4"/>
        </w:numPr>
        <w:rPr>
          <w:rFonts w:ascii="Arial" w:hAnsi="Arial" w:cs="Arial"/>
          <w:lang w:eastAsia="en-US"/>
        </w:rPr>
      </w:pPr>
      <w:r>
        <w:rPr>
          <w:rFonts w:cs="Arial" w:ascii="Arial" w:hAnsi="Arial"/>
          <w:color w:val="000000"/>
          <w:lang w:eastAsia="en-US"/>
        </w:rPr>
        <w:t>пожарогасително осветление</w:t>
      </w:r>
      <w:r>
        <w:rPr>
          <w:rFonts w:cs="Arial" w:ascii="Arial" w:hAnsi="Arial"/>
          <w:lang w:eastAsia="en-US"/>
        </w:rPr>
        <w:t xml:space="preserve"> и оборудване;</w:t>
      </w:r>
    </w:p>
    <w:p>
      <w:pPr>
        <w:pStyle w:val="Normal"/>
        <w:numPr>
          <w:ilvl w:val="0"/>
          <w:numId w:val="4"/>
        </w:numPr>
        <w:rPr>
          <w:rFonts w:ascii="Arial" w:hAnsi="Arial" w:cs="Arial"/>
          <w:lang w:eastAsia="en-US"/>
        </w:rPr>
      </w:pPr>
      <w:r>
        <w:rPr>
          <w:rFonts w:cs="Arial" w:ascii="Arial" w:hAnsi="Arial"/>
          <w:lang w:eastAsia="en-US"/>
        </w:rPr>
        <w:t>резервно осветление и захранване;</w:t>
      </w:r>
    </w:p>
    <w:p>
      <w:pPr>
        <w:pStyle w:val="Normal"/>
        <w:numPr>
          <w:ilvl w:val="0"/>
          <w:numId w:val="4"/>
        </w:numPr>
        <w:rPr>
          <w:rFonts w:ascii="Arial" w:hAnsi="Arial" w:cs="Arial"/>
          <w:lang w:eastAsia="en-US"/>
        </w:rPr>
      </w:pPr>
      <w:r>
        <w:rPr>
          <w:rFonts w:cs="Arial" w:ascii="Arial" w:hAnsi="Arial"/>
          <w:lang w:eastAsia="en-US"/>
        </w:rPr>
        <w:t>оборудване за оказване на първа помощ .</w:t>
      </w:r>
    </w:p>
    <w:p>
      <w:pPr>
        <w:pStyle w:val="Heading3"/>
        <w:spacing w:before="0" w:after="0"/>
        <w:ind w:hanging="0" w:start="0"/>
        <w:jc w:val="both"/>
        <w:rPr>
          <w:rFonts w:ascii="Arial" w:hAnsi="Arial" w:cs="Arial"/>
          <w:b w:val="false"/>
          <w:sz w:val="24"/>
          <w:szCs w:val="24"/>
          <w:lang w:eastAsia="en-US"/>
        </w:rPr>
      </w:pPr>
      <w:r>
        <w:rPr>
          <w:rFonts w:cs="Arial"/>
          <w:b w:val="false"/>
          <w:sz w:val="24"/>
          <w:szCs w:val="24"/>
          <w:lang w:eastAsia="en-US"/>
        </w:rPr>
      </w:r>
    </w:p>
    <w:p>
      <w:pPr>
        <w:pStyle w:val="Heading3"/>
        <w:spacing w:before="0" w:after="0"/>
        <w:ind w:hanging="0" w:start="0"/>
        <w:jc w:val="both"/>
        <w:rPr>
          <w:b w:val="false"/>
          <w:sz w:val="24"/>
          <w:szCs w:val="24"/>
        </w:rPr>
      </w:pPr>
      <w:r>
        <w:rPr>
          <w:b w:val="false"/>
          <w:sz w:val="24"/>
          <w:szCs w:val="24"/>
        </w:rPr>
        <w:t xml:space="preserve">          </w:t>
      </w:r>
      <w:r>
        <w:rPr>
          <w:b w:val="false"/>
          <w:sz w:val="24"/>
          <w:szCs w:val="24"/>
        </w:rPr>
        <w:t>5.5.Практически упражнения</w:t>
      </w:r>
    </w:p>
    <w:p>
      <w:pPr>
        <w:pStyle w:val="BodyText"/>
        <w:ind w:end="-180"/>
        <w:jc w:val="both"/>
        <w:rPr/>
      </w:pPr>
      <w:r>
        <w:rPr>
          <w:rFonts w:cs="Arial"/>
          <w:sz w:val="24"/>
          <w:szCs w:val="24"/>
        </w:rPr>
        <w:t xml:space="preserve">           </w:t>
      </w:r>
      <w:r>
        <w:rPr>
          <w:rFonts w:cs="Arial"/>
          <w:sz w:val="24"/>
          <w:szCs w:val="24"/>
        </w:rPr>
        <w:t>Практическите упражнения имат за цел проверка на ефективността на най-съществени части на плана за действие при извънредни ситуации, както и цялостния процес на планиране на действията при извънредни ситуации. Практическите упражнения се провеждат съгласно предварително определен Ф4-</w:t>
      </w:r>
      <w:r>
        <w:rPr>
          <w:rFonts w:cs="Arial"/>
          <w:sz w:val="24"/>
          <w:szCs w:val="24"/>
          <w:lang w:val="en-US"/>
        </w:rPr>
        <w:t>46</w:t>
      </w:r>
      <w:r>
        <w:rPr>
          <w:rFonts w:cs="Arial"/>
          <w:sz w:val="24"/>
          <w:szCs w:val="24"/>
        </w:rPr>
        <w:t xml:space="preserve"> „График за провеждане на практически упражнения за реагиране по време на извънредна ситуация”.</w:t>
      </w:r>
      <w:r>
        <w:rPr>
          <w:rFonts w:cs="Arial"/>
          <w:i/>
          <w:color w:val="0000FF"/>
          <w:sz w:val="24"/>
          <w:szCs w:val="24"/>
        </w:rPr>
        <w:t xml:space="preserve"> </w:t>
      </w:r>
      <w:r>
        <w:rPr>
          <w:rFonts w:cs="Arial"/>
          <w:sz w:val="24"/>
          <w:szCs w:val="24"/>
        </w:rPr>
        <w:t xml:space="preserve">Резултатите от извънредните ситуации и практическите упражнения се съхраняват и оценяват, а необходимите изменения се дефинират в плановете и последващата подготовка. </w:t>
      </w:r>
    </w:p>
    <w:p>
      <w:pPr>
        <w:pStyle w:val="BodyText"/>
        <w:rPr>
          <w:rFonts w:cs="Arial"/>
          <w:sz w:val="24"/>
          <w:szCs w:val="24"/>
        </w:rPr>
      </w:pPr>
      <w:r>
        <w:rPr>
          <w:rFonts w:cs="Arial"/>
          <w:sz w:val="24"/>
          <w:szCs w:val="24"/>
        </w:rPr>
      </w:r>
    </w:p>
    <w:p>
      <w:pPr>
        <w:pStyle w:val="Normal"/>
        <w:tabs>
          <w:tab w:val="clear" w:pos="708"/>
          <w:tab w:val="left" w:pos="-720" w:leader="none"/>
          <w:tab w:val="left" w:pos="9639" w:leader="none"/>
        </w:tabs>
        <w:jc w:val="both"/>
        <w:rPr/>
      </w:pPr>
      <w:r>
        <w:rPr>
          <w:rFonts w:cs="Arial" w:ascii="Arial" w:hAnsi="Arial"/>
          <w:b/>
          <w:lang w:eastAsia="en-US"/>
        </w:rPr>
        <w:t xml:space="preserve">      </w:t>
      </w:r>
      <w:r>
        <w:rPr>
          <w:rFonts w:cs="Arial" w:ascii="Arial" w:hAnsi="Arial"/>
          <w:lang w:eastAsia="en-US"/>
        </w:rPr>
        <w:t xml:space="preserve">   </w:t>
      </w:r>
      <w:r>
        <w:rPr>
          <w:rFonts w:cs="Arial" w:ascii="Arial" w:hAnsi="Arial"/>
          <w:lang w:eastAsia="en-US"/>
        </w:rPr>
        <w:t xml:space="preserve">5.6. Анализ и документиране на инциденти и извънредни ситуации </w:t>
      </w:r>
    </w:p>
    <w:p>
      <w:pPr>
        <w:pStyle w:val="Normal"/>
        <w:tabs>
          <w:tab w:val="clear" w:pos="708"/>
          <w:tab w:val="left" w:pos="-720" w:leader="none"/>
          <w:tab w:val="left" w:pos="9639" w:leader="none"/>
        </w:tabs>
        <w:jc w:val="both"/>
        <w:rPr>
          <w:rFonts w:ascii="Arial" w:hAnsi="Arial" w:cs="Arial"/>
          <w:lang w:eastAsia="en-US"/>
        </w:rPr>
      </w:pPr>
      <w:r>
        <w:rPr>
          <w:rFonts w:cs="Arial" w:ascii="Arial" w:hAnsi="Arial"/>
          <w:lang w:eastAsia="en-US"/>
        </w:rPr>
        <w:t xml:space="preserve">         </w:t>
      </w:r>
      <w:r>
        <w:rPr>
          <w:rFonts w:cs="Arial" w:ascii="Arial" w:hAnsi="Arial"/>
          <w:lang w:eastAsia="en-US"/>
        </w:rPr>
        <w:t>След възникване инцидент, групата по БЗР и ПР за СУ анализират причините за възникване, определят  коригиращи действия и се пристъпва към актуализиране на рисковете за БЗР. Проведената среща, определените/предприети действия се документират в протокол от заседание на Работната група по БЗР. Резултатите от разследването и предприетите действия се свеждат до знанието на всички служители, като при необходимост се разработват инструкции или други документи, имащи за цел минимизиране въздействието върху околната среда. Документирането на инцидентите и предприетите действия по тях се извършва съответно в Ф4-</w:t>
      </w:r>
      <w:r>
        <w:rPr>
          <w:rFonts w:cs="Arial" w:ascii="Arial" w:hAnsi="Arial"/>
          <w:lang w:val="en-US" w:eastAsia="en-US"/>
        </w:rPr>
        <w:t>47</w:t>
      </w:r>
      <w:r>
        <w:rPr>
          <w:rFonts w:cs="Arial" w:ascii="Arial" w:hAnsi="Arial"/>
          <w:lang w:eastAsia="en-US"/>
        </w:rPr>
        <w:t xml:space="preserve"> „Дневник за регистриране на инциденти и опасности“.</w:t>
      </w:r>
    </w:p>
    <w:p>
      <w:pPr>
        <w:pStyle w:val="Normal"/>
        <w:tabs>
          <w:tab w:val="clear" w:pos="708"/>
          <w:tab w:val="left" w:pos="0" w:leader="none"/>
          <w:tab w:val="left" w:pos="9923" w:leader="none"/>
        </w:tabs>
        <w:ind w:start="142" w:end="141"/>
        <w:jc w:val="both"/>
        <w:rPr>
          <w:rFonts w:ascii="Arial" w:hAnsi="Arial" w:cs="Arial"/>
          <w:b/>
          <w:color w:val="000000"/>
          <w:lang w:eastAsia="en-US"/>
        </w:rPr>
      </w:pPr>
      <w:r>
        <w:rPr>
          <w:rFonts w:cs="Arial" w:ascii="Arial" w:hAnsi="Arial"/>
          <w:b/>
          <w:color w:val="000000"/>
          <w:lang w:eastAsia="en-US"/>
        </w:rPr>
        <w:t xml:space="preserve">    </w:t>
      </w:r>
      <w:r>
        <w:rPr>
          <w:rFonts w:cs="Arial" w:ascii="Arial" w:hAnsi="Arial"/>
          <w:b/>
          <w:color w:val="000000"/>
          <w:lang w:eastAsia="en-US"/>
        </w:rPr>
        <w:t xml:space="preserve">Съпътстващи документи </w:t>
      </w:r>
    </w:p>
    <w:p>
      <w:pPr>
        <w:pStyle w:val="Normal"/>
        <w:numPr>
          <w:ilvl w:val="0"/>
          <w:numId w:val="2"/>
        </w:numPr>
        <w:tabs>
          <w:tab w:val="clear" w:pos="708"/>
          <w:tab w:val="left" w:pos="720" w:leader="none"/>
        </w:tabs>
        <w:ind w:hanging="360" w:start="720" w:end="0"/>
        <w:rPr>
          <w:rFonts w:ascii="Arial" w:hAnsi="Arial" w:cs="Arial"/>
          <w:color w:val="000000"/>
          <w:lang w:eastAsia="en-US"/>
        </w:rPr>
      </w:pPr>
      <w:r>
        <w:rPr>
          <w:rFonts w:cs="Arial" w:ascii="Arial" w:hAnsi="Arial"/>
          <w:lang w:eastAsia="en-US"/>
        </w:rPr>
        <w:t>Ф4-</w:t>
      </w:r>
      <w:r>
        <w:rPr>
          <w:rFonts w:cs="Arial" w:ascii="Arial" w:hAnsi="Arial"/>
          <w:lang w:val="en-US" w:eastAsia="en-US"/>
        </w:rPr>
        <w:t>45</w:t>
      </w:r>
      <w:r>
        <w:rPr>
          <w:rFonts w:cs="Arial" w:ascii="Arial" w:hAnsi="Arial"/>
          <w:lang w:eastAsia="en-US"/>
        </w:rPr>
        <w:t xml:space="preserve"> „План за действие при извънредни ситуации”;</w:t>
      </w:r>
    </w:p>
    <w:p>
      <w:pPr>
        <w:pStyle w:val="Normal"/>
        <w:numPr>
          <w:ilvl w:val="0"/>
          <w:numId w:val="2"/>
        </w:numPr>
        <w:tabs>
          <w:tab w:val="clear" w:pos="708"/>
          <w:tab w:val="left" w:pos="720" w:leader="none"/>
        </w:tabs>
        <w:ind w:hanging="360" w:start="720" w:end="0"/>
        <w:rPr>
          <w:rFonts w:ascii="Arial" w:hAnsi="Arial" w:cs="Arial"/>
          <w:color w:val="000000"/>
          <w:lang w:eastAsia="en-US"/>
        </w:rPr>
      </w:pPr>
      <w:r>
        <w:rPr>
          <w:rFonts w:cs="Arial" w:ascii="Arial" w:hAnsi="Arial"/>
          <w:lang w:eastAsia="en-US"/>
        </w:rPr>
        <w:t>Ф4-</w:t>
      </w:r>
      <w:r>
        <w:rPr>
          <w:rFonts w:cs="Arial" w:ascii="Arial" w:hAnsi="Arial"/>
          <w:lang w:val="en-US" w:eastAsia="en-US"/>
        </w:rPr>
        <w:t>46</w:t>
      </w:r>
      <w:r>
        <w:rPr>
          <w:rFonts w:cs="Arial" w:ascii="Arial" w:hAnsi="Arial"/>
          <w:lang w:eastAsia="en-US"/>
        </w:rPr>
        <w:t xml:space="preserve"> „График за провеждане на практически упражнения за реагиране по време на извънредна ситуация”;</w:t>
      </w:r>
    </w:p>
    <w:p>
      <w:pPr>
        <w:pStyle w:val="Normal"/>
        <w:numPr>
          <w:ilvl w:val="0"/>
          <w:numId w:val="2"/>
        </w:numPr>
        <w:tabs>
          <w:tab w:val="clear" w:pos="708"/>
          <w:tab w:val="left" w:pos="720" w:leader="none"/>
        </w:tabs>
        <w:ind w:hanging="360" w:start="720" w:end="0"/>
        <w:rPr>
          <w:rFonts w:ascii="Arial" w:hAnsi="Arial" w:cs="Arial"/>
          <w:color w:val="000000"/>
          <w:lang w:eastAsia="en-US"/>
        </w:rPr>
      </w:pPr>
      <w:r>
        <w:rPr>
          <w:rFonts w:cs="Arial" w:ascii="Arial" w:hAnsi="Arial"/>
          <w:lang w:eastAsia="en-US"/>
        </w:rPr>
        <w:t>Ф4-</w:t>
      </w:r>
      <w:r>
        <w:rPr>
          <w:rFonts w:cs="Arial" w:ascii="Arial" w:hAnsi="Arial"/>
          <w:lang w:val="en-US" w:eastAsia="en-US"/>
        </w:rPr>
        <w:t xml:space="preserve">47 </w:t>
      </w:r>
      <w:r>
        <w:rPr>
          <w:rFonts w:cs="Arial" w:ascii="Arial" w:hAnsi="Arial"/>
          <w:lang w:eastAsia="en-US"/>
        </w:rPr>
        <w:t>„Дневник за регистриране на инциденти и опасности“</w:t>
      </w:r>
    </w:p>
    <w:p>
      <w:pPr>
        <w:pStyle w:val="Normal"/>
        <w:ind w:end="566"/>
        <w:rPr/>
      </w:pPr>
      <w:r>
        <w:rPr>
          <w:rFonts w:cs="Arial" w:ascii="Arial" w:hAnsi="Arial"/>
          <w:lang w:eastAsia="en-US"/>
        </w:rPr>
        <w:t xml:space="preserve">     </w:t>
      </w:r>
      <w:r>
        <w:rPr>
          <w:rFonts w:cs="Arial" w:ascii="Arial" w:hAnsi="Arial"/>
          <w:b/>
          <w:lang w:eastAsia="en-US"/>
        </w:rPr>
        <w:t>Отговорности</w:t>
      </w:r>
    </w:p>
    <w:p>
      <w:pPr>
        <w:pStyle w:val="BodyText"/>
        <w:numPr>
          <w:ilvl w:val="0"/>
          <w:numId w:val="2"/>
        </w:numPr>
        <w:tabs>
          <w:tab w:val="clear" w:pos="708"/>
          <w:tab w:val="left" w:pos="-720" w:leader="none"/>
          <w:tab w:val="left" w:pos="720" w:leader="none"/>
          <w:tab w:val="left" w:pos="993" w:leader="none"/>
        </w:tabs>
        <w:ind w:hanging="360" w:start="720" w:end="0"/>
        <w:jc w:val="both"/>
        <w:rPr>
          <w:rFonts w:cs="Arial"/>
          <w:b/>
          <w:sz w:val="24"/>
          <w:szCs w:val="24"/>
        </w:rPr>
      </w:pPr>
      <w:r>
        <w:rPr>
          <w:rFonts w:cs="Arial"/>
          <w:b/>
          <w:sz w:val="24"/>
          <w:szCs w:val="24"/>
        </w:rPr>
        <w:t>Управител</w:t>
      </w:r>
    </w:p>
    <w:p>
      <w:pPr>
        <w:pStyle w:val="BodyText"/>
        <w:tabs>
          <w:tab w:val="clear" w:pos="708"/>
          <w:tab w:val="left" w:pos="-720" w:leader="none"/>
        </w:tabs>
        <w:ind w:start="720" w:end="0"/>
        <w:rPr>
          <w:rFonts w:cs="Arial"/>
          <w:sz w:val="24"/>
          <w:szCs w:val="24"/>
        </w:rPr>
      </w:pPr>
      <w:r>
        <w:rPr>
          <w:rFonts w:cs="Arial"/>
          <w:sz w:val="24"/>
          <w:szCs w:val="24"/>
        </w:rPr>
        <w:t>-определя със Заповед отговорници за реагиране при извънредни ситуации и оказване на първа медицинска помощ;</w:t>
      </w:r>
    </w:p>
    <w:p>
      <w:pPr>
        <w:pStyle w:val="BodyText"/>
        <w:tabs>
          <w:tab w:val="clear" w:pos="708"/>
          <w:tab w:val="left" w:pos="-720" w:leader="none"/>
        </w:tabs>
        <w:ind w:start="720" w:end="0"/>
        <w:rPr>
          <w:rFonts w:cs="Arial"/>
          <w:sz w:val="24"/>
          <w:szCs w:val="24"/>
        </w:rPr>
      </w:pPr>
      <w:r>
        <w:rPr>
          <w:rFonts w:cs="Arial"/>
          <w:sz w:val="24"/>
          <w:szCs w:val="24"/>
        </w:rPr>
        <w:t>-одобрява плана за действие при извънредни ситуации;</w:t>
      </w:r>
    </w:p>
    <w:p>
      <w:pPr>
        <w:pStyle w:val="Normal"/>
        <w:ind w:firstLine="12" w:start="708" w:end="0"/>
        <w:jc w:val="both"/>
        <w:rPr>
          <w:rFonts w:ascii="Arial" w:hAnsi="Arial" w:cs="Arial"/>
          <w:lang w:eastAsia="en-US"/>
        </w:rPr>
      </w:pPr>
      <w:r>
        <w:rPr>
          <w:rFonts w:cs="Arial" w:ascii="Arial" w:hAnsi="Arial"/>
          <w:lang w:eastAsia="en-US"/>
        </w:rPr>
        <w:t>-утвърждава оперативните документи за реализиране на специалните мерки;</w:t>
      </w:r>
    </w:p>
    <w:p>
      <w:pPr>
        <w:pStyle w:val="Normal"/>
        <w:ind w:start="720" w:end="0"/>
        <w:jc w:val="both"/>
        <w:rPr/>
      </w:pPr>
      <w:r>
        <w:rPr>
          <w:rFonts w:cs="Arial" w:ascii="Arial" w:hAnsi="Arial"/>
          <w:lang w:eastAsia="en-US"/>
        </w:rPr>
        <w:t xml:space="preserve">-осигурява необходимите условия за ефективно изпълнение на планираните мерки;  </w:t>
      </w:r>
    </w:p>
    <w:p>
      <w:pPr>
        <w:pStyle w:val="Normal"/>
        <w:numPr>
          <w:ilvl w:val="0"/>
          <w:numId w:val="2"/>
        </w:numPr>
        <w:tabs>
          <w:tab w:val="clear" w:pos="708"/>
          <w:tab w:val="left" w:pos="-392" w:leader="none"/>
          <w:tab w:val="left" w:pos="720" w:leader="none"/>
        </w:tabs>
        <w:ind w:hanging="360" w:start="720" w:end="0"/>
        <w:jc w:val="both"/>
        <w:rPr>
          <w:rFonts w:ascii="Arial" w:hAnsi="Arial" w:cs="Arial"/>
          <w:b/>
          <w:lang w:eastAsia="en-US"/>
        </w:rPr>
      </w:pPr>
      <w:r>
        <w:rPr>
          <w:rFonts w:cs="Arial" w:ascii="Arial" w:hAnsi="Arial"/>
          <w:lang w:eastAsia="en-US"/>
        </w:rPr>
        <w:t xml:space="preserve">  </w:t>
      </w:r>
      <w:r>
        <w:rPr>
          <w:rFonts w:cs="Arial" w:ascii="Arial" w:hAnsi="Arial"/>
          <w:b/>
          <w:lang w:eastAsia="en-US"/>
        </w:rPr>
        <w:t>Ръководител звено</w:t>
      </w:r>
    </w:p>
    <w:p>
      <w:pPr>
        <w:pStyle w:val="Normal"/>
        <w:ind w:firstLine="12" w:start="708" w:end="0"/>
        <w:rPr/>
      </w:pPr>
      <w:r>
        <w:rPr>
          <w:rFonts w:cs="Arial" w:ascii="Arial" w:hAnsi="Arial"/>
          <w:lang w:eastAsia="en-US"/>
        </w:rPr>
        <w:t>-организира изпълнението на регламентираните действия при възникване на извънредни ситуации в своето направление;</w:t>
      </w:r>
    </w:p>
    <w:p>
      <w:pPr>
        <w:pStyle w:val="Normal"/>
        <w:spacing w:lineRule="exact" w:line="288"/>
        <w:ind w:start="709" w:end="0"/>
        <w:jc w:val="both"/>
        <w:rPr>
          <w:rFonts w:ascii="Arial" w:hAnsi="Arial" w:cs="Arial"/>
          <w:lang w:eastAsia="en-US"/>
        </w:rPr>
      </w:pPr>
      <w:r>
        <w:rPr>
          <w:rFonts w:cs="Arial" w:ascii="Arial" w:hAnsi="Arial"/>
          <w:lang w:eastAsia="en-US"/>
        </w:rPr>
        <w:t xml:space="preserve"> </w:t>
      </w:r>
      <w:r>
        <w:rPr>
          <w:rFonts w:cs="Arial" w:ascii="Arial" w:hAnsi="Arial"/>
          <w:lang w:eastAsia="en-US"/>
        </w:rPr>
        <w:t>-контролира спазването на нормативните разпоредби;</w:t>
      </w:r>
    </w:p>
    <w:p>
      <w:pPr>
        <w:pStyle w:val="Normal"/>
        <w:tabs>
          <w:tab w:val="clear" w:pos="708"/>
          <w:tab w:val="left" w:pos="1134" w:leader="none"/>
        </w:tabs>
        <w:spacing w:lineRule="exact" w:line="288"/>
        <w:ind w:start="426" w:end="0"/>
        <w:jc w:val="both"/>
        <w:rPr>
          <w:rFonts w:ascii="Arial" w:hAnsi="Arial" w:cs="Arial"/>
          <w:lang w:eastAsia="en-US"/>
        </w:rPr>
      </w:pPr>
      <w:r>
        <w:rPr>
          <w:rFonts w:cs="Arial" w:ascii="Arial" w:hAnsi="Arial"/>
          <w:lang w:eastAsia="en-US"/>
        </w:rPr>
        <w:t xml:space="preserve">     </w:t>
      </w:r>
      <w:r>
        <w:rPr>
          <w:rFonts w:cs="Arial" w:ascii="Arial" w:hAnsi="Arial"/>
          <w:lang w:eastAsia="en-US"/>
        </w:rPr>
        <w:t>-грижи се за обучението на персонала, изпълняващ дейности свързани с</w:t>
      </w:r>
    </w:p>
    <w:p>
      <w:pPr>
        <w:pStyle w:val="Normal"/>
        <w:tabs>
          <w:tab w:val="clear" w:pos="708"/>
          <w:tab w:val="left" w:pos="1134" w:leader="none"/>
        </w:tabs>
        <w:spacing w:lineRule="exact" w:line="288"/>
        <w:jc w:val="both"/>
        <w:rPr>
          <w:rFonts w:ascii="Arial" w:hAnsi="Arial" w:cs="Arial"/>
          <w:lang w:eastAsia="en-US"/>
        </w:rPr>
      </w:pPr>
      <w:r>
        <w:rPr>
          <w:rFonts w:cs="Arial" w:ascii="Arial" w:hAnsi="Arial"/>
          <w:lang w:eastAsia="en-US"/>
        </w:rPr>
        <w:t xml:space="preserve">            </w:t>
      </w:r>
      <w:r>
        <w:rPr>
          <w:rFonts w:cs="Arial" w:ascii="Arial" w:hAnsi="Arial"/>
          <w:lang w:eastAsia="en-US"/>
        </w:rPr>
        <w:t>извънредни ситуации;</w:t>
      </w:r>
    </w:p>
    <w:p>
      <w:pPr>
        <w:pStyle w:val="BodyText"/>
        <w:numPr>
          <w:ilvl w:val="0"/>
          <w:numId w:val="2"/>
        </w:numPr>
        <w:tabs>
          <w:tab w:val="clear" w:pos="708"/>
          <w:tab w:val="left" w:pos="-720" w:leader="none"/>
          <w:tab w:val="left" w:pos="720" w:leader="none"/>
          <w:tab w:val="left" w:pos="993" w:leader="none"/>
          <w:tab w:val="left" w:pos="9639" w:leader="none"/>
        </w:tabs>
        <w:ind w:hanging="360" w:start="720" w:end="425"/>
        <w:jc w:val="both"/>
        <w:rPr>
          <w:rFonts w:cs="Arial"/>
          <w:sz w:val="24"/>
          <w:szCs w:val="24"/>
        </w:rPr>
      </w:pPr>
      <w:r>
        <w:rPr>
          <w:rFonts w:cs="Arial"/>
          <w:b/>
          <w:sz w:val="24"/>
          <w:szCs w:val="24"/>
        </w:rPr>
        <w:t xml:space="preserve">Представител от ръководството </w:t>
      </w:r>
    </w:p>
    <w:p>
      <w:pPr>
        <w:pStyle w:val="Normal"/>
        <w:ind w:firstLine="12" w:start="708" w:end="0"/>
        <w:jc w:val="both"/>
        <w:rPr>
          <w:rFonts w:ascii="Arial" w:hAnsi="Arial" w:cs="Arial"/>
          <w:lang w:eastAsia="en-US"/>
        </w:rPr>
      </w:pPr>
      <w:r>
        <w:rPr>
          <w:rFonts w:cs="Arial" w:ascii="Arial" w:hAnsi="Arial"/>
          <w:lang w:eastAsia="en-US"/>
        </w:rPr>
        <w:t>-управлява и контролира работата на звената, свързани с изпълнението на мероприятията при извънредни ситуации;</w:t>
      </w:r>
      <w:r>
        <w:rPr>
          <w:rFonts w:cs="Arial" w:ascii="Arial" w:hAnsi="Arial"/>
          <w:b/>
          <w:lang w:eastAsia="en-US"/>
        </w:rPr>
        <w:t xml:space="preserve"> </w:t>
      </w:r>
    </w:p>
    <w:p>
      <w:pPr>
        <w:pStyle w:val="BodyText"/>
        <w:tabs>
          <w:tab w:val="clear" w:pos="708"/>
          <w:tab w:val="left" w:pos="1440" w:leader="none"/>
          <w:tab w:val="left" w:pos="1800" w:leader="none"/>
        </w:tabs>
        <w:ind w:start="426" w:end="0"/>
        <w:rPr>
          <w:rFonts w:cs="Arial"/>
          <w:sz w:val="24"/>
          <w:szCs w:val="24"/>
        </w:rPr>
      </w:pPr>
      <w:r>
        <w:rPr>
          <w:rFonts w:cs="Arial"/>
          <w:sz w:val="24"/>
          <w:szCs w:val="24"/>
        </w:rPr>
        <w:t xml:space="preserve">     </w:t>
      </w:r>
      <w:r>
        <w:rPr>
          <w:rFonts w:cs="Arial"/>
          <w:sz w:val="24"/>
          <w:szCs w:val="24"/>
        </w:rPr>
        <w:t xml:space="preserve">-грижи се за обучението на персонала, изпълняващ дейности свързани с </w:t>
      </w:r>
    </w:p>
    <w:p>
      <w:pPr>
        <w:pStyle w:val="BodyText"/>
        <w:tabs>
          <w:tab w:val="clear" w:pos="708"/>
          <w:tab w:val="left" w:pos="1440" w:leader="none"/>
          <w:tab w:val="left" w:pos="1800" w:leader="none"/>
        </w:tabs>
        <w:ind w:start="426" w:end="0"/>
        <w:rPr>
          <w:rFonts w:cs="Arial"/>
          <w:sz w:val="24"/>
          <w:szCs w:val="24"/>
        </w:rPr>
      </w:pPr>
      <w:r>
        <w:rPr>
          <w:rFonts w:cs="Arial"/>
          <w:sz w:val="24"/>
          <w:szCs w:val="24"/>
        </w:rPr>
        <w:t xml:space="preserve">      </w:t>
      </w:r>
      <w:r>
        <w:rPr>
          <w:rFonts w:cs="Arial"/>
          <w:sz w:val="24"/>
          <w:szCs w:val="24"/>
        </w:rPr>
        <w:t>извънредни ситуации;</w:t>
      </w:r>
    </w:p>
    <w:p>
      <w:pPr>
        <w:pStyle w:val="Normal"/>
        <w:tabs>
          <w:tab w:val="clear" w:pos="708"/>
          <w:tab w:val="left" w:pos="-392" w:leader="none"/>
        </w:tabs>
        <w:ind w:start="708" w:end="0"/>
        <w:jc w:val="both"/>
        <w:rPr>
          <w:rFonts w:ascii="Arial" w:hAnsi="Arial" w:cs="Arial"/>
          <w:lang w:val="en-US" w:eastAsia="en-US"/>
        </w:rPr>
      </w:pPr>
      <w:r>
        <w:rPr>
          <w:rFonts w:cs="Arial" w:ascii="Arial" w:hAnsi="Arial"/>
          <w:lang w:eastAsia="en-US"/>
        </w:rPr>
        <w:t xml:space="preserve"> </w:t>
      </w:r>
      <w:r>
        <w:rPr>
          <w:rFonts w:cs="Arial" w:ascii="Arial" w:hAnsi="Arial"/>
          <w:lang w:eastAsia="en-US"/>
        </w:rPr>
        <w:t>-прави предложения пред Висшето ръководство и взема решения пo   проблеми, свързани изпълнение на процедурата.</w:t>
      </w:r>
    </w:p>
    <w:p>
      <w:pPr>
        <w:pStyle w:val="Normal"/>
        <w:tabs>
          <w:tab w:val="clear" w:pos="708"/>
          <w:tab w:val="left" w:pos="-392" w:leader="none"/>
        </w:tabs>
        <w:ind w:start="708" w:end="0"/>
        <w:jc w:val="both"/>
        <w:rPr>
          <w:rFonts w:ascii="Arial" w:hAnsi="Arial" w:cs="Arial"/>
          <w:lang w:val="en-US" w:eastAsia="en-US"/>
        </w:rPr>
      </w:pPr>
      <w:r>
        <w:rPr>
          <w:rFonts w:cs="Arial" w:ascii="Arial" w:hAnsi="Arial"/>
          <w:lang w:val="en-US" w:eastAsia="en-US"/>
        </w:rPr>
      </w:r>
    </w:p>
    <w:tbl>
      <w:tblPr>
        <w:tblW w:w="9921" w:type="dxa"/>
        <w:jc w:val="start"/>
        <w:tblInd w:w="-318" w:type="dxa"/>
        <w:tblLayout w:type="fixed"/>
        <w:tblCellMar>
          <w:top w:w="0" w:type="dxa"/>
          <w:start w:w="108" w:type="dxa"/>
          <w:bottom w:w="0" w:type="dxa"/>
          <w:end w:w="108" w:type="dxa"/>
        </w:tblCellMar>
      </w:tblPr>
      <w:tblGrid>
        <w:gridCol w:w="5070"/>
        <w:gridCol w:w="4851"/>
      </w:tblGrid>
      <w:tr>
        <w:trPr/>
        <w:tc>
          <w:tcPr>
            <w:tcW w:w="50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lang w:val="bg-BG" w:bidi="he-IL"/>
              </w:rPr>
            </w:pPr>
            <w:r>
              <w:rPr>
                <w:rFonts w:cs="Arial" w:ascii="Arial" w:hAnsi="Arial"/>
                <w:sz w:val="22"/>
              </w:rPr>
              <w:t>Изготвил:, ……………</w:t>
            </w:r>
          </w:p>
        </w:tc>
        <w:tc>
          <w:tcPr>
            <w:tcW w:w="485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lang w:val="bg-BG" w:bidi="he-IL"/>
              </w:rPr>
            </w:pPr>
            <w:r>
              <w:rPr>
                <w:rFonts w:cs="Arial" w:ascii="Arial" w:hAnsi="Arial"/>
                <w:sz w:val="22"/>
              </w:rPr>
              <w:t>Утвърдил:, ……………</w:t>
            </w:r>
          </w:p>
        </w:tc>
      </w:tr>
      <w:tr>
        <w:trPr/>
        <w:tc>
          <w:tcPr>
            <w:tcW w:w="50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lang w:val="bg-BG" w:bidi="he-IL"/>
              </w:rPr>
            </w:pPr>
            <w:r>
              <w:rPr>
                <w:rFonts w:cs="Arial" w:ascii="Arial" w:hAnsi="Arial"/>
                <w:sz w:val="22"/>
              </w:rPr>
              <w:t>Дата: 12.01.2026г.</w:t>
            </w:r>
          </w:p>
        </w:tc>
        <w:tc>
          <w:tcPr>
            <w:tcW w:w="485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lang w:val="bg-BG" w:bidi="he-IL"/>
              </w:rPr>
            </w:pPr>
            <w:r>
              <w:rPr>
                <w:rFonts w:cs="Arial" w:ascii="Arial" w:hAnsi="Arial"/>
                <w:sz w:val="22"/>
              </w:rPr>
              <w:t>Дата: 12.01.2026г.</w:t>
            </w:r>
          </w:p>
        </w:tc>
      </w:tr>
    </w:tbl>
    <w:p>
      <w:pPr>
        <w:pStyle w:val="Normal"/>
        <w:tabs>
          <w:tab w:val="clear" w:pos="708"/>
          <w:tab w:val="left" w:pos="-392" w:leader="none"/>
        </w:tabs>
        <w:jc w:val="both"/>
        <w:rPr>
          <w:rFonts w:ascii="Arial" w:hAnsi="Arial" w:cs="Arial"/>
          <w:lang w:val="en-US" w:eastAsia="en-US"/>
        </w:rPr>
      </w:pPr>
      <w:r>
        <w:rPr>
          <w:rFonts w:cs="Arial" w:ascii="Arial" w:hAnsi="Arial"/>
          <w:lang w:val="en-US" w:eastAsia="en-US"/>
        </w:rPr>
      </w:r>
    </w:p>
    <w:sectPr>
      <w:headerReference w:type="default" r:id="rId2"/>
      <w:footerReference w:type="default" r:id="rId3"/>
      <w:type w:val="nextPage"/>
      <w:pgSz w:w="11906" w:h="16838"/>
      <w:pgMar w:left="1417" w:right="1417"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12" w:type="dxa"/>
      <w:jc w:val="start"/>
      <w:tblInd w:w="0" w:type="dxa"/>
      <w:tblLayout w:type="fixed"/>
      <w:tblCellMar>
        <w:top w:w="0" w:type="dxa"/>
        <w:start w:w="108" w:type="dxa"/>
        <w:bottom w:w="0" w:type="dxa"/>
        <w:end w:w="108" w:type="dxa"/>
      </w:tblCellMar>
    </w:tblPr>
    <w:tblGrid>
      <w:gridCol w:w="3708"/>
      <w:gridCol w:w="3420"/>
      <w:gridCol w:w="2084"/>
    </w:tblGrid>
    <w:tr>
      <w:trPr/>
      <w:tc>
        <w:tcPr>
          <w:tcW w:w="3708" w:type="dxa"/>
          <w:tcBorders/>
        </w:tcPr>
        <w:p>
          <w:pPr>
            <w:pStyle w:val="Footer"/>
            <w:snapToGrid w:val="false"/>
            <w:rPr>
              <w:rFonts w:ascii="Arial" w:hAnsi="Arial" w:cs="Arial"/>
              <w:sz w:val="20"/>
              <w:szCs w:val="20"/>
            </w:rPr>
          </w:pPr>
          <w:r>
            <w:rPr>
              <w:rFonts w:cs="Arial" w:ascii="Arial" w:hAnsi="Arial"/>
              <w:sz w:val="20"/>
              <w:szCs w:val="20"/>
            </w:rPr>
          </w:r>
        </w:p>
      </w:tc>
      <w:tc>
        <w:tcPr>
          <w:tcW w:w="3420" w:type="dxa"/>
          <w:tcBorders/>
        </w:tcPr>
        <w:p>
          <w:pPr>
            <w:pStyle w:val="Footer"/>
            <w:snapToGrid w:val="false"/>
            <w:rPr>
              <w:rFonts w:ascii="Arial" w:hAnsi="Arial" w:cs="Arial"/>
              <w:sz w:val="20"/>
              <w:szCs w:val="20"/>
            </w:rPr>
          </w:pPr>
          <w:r>
            <w:rPr>
              <w:rFonts w:cs="Arial" w:ascii="Arial" w:hAnsi="Arial"/>
              <w:sz w:val="20"/>
              <w:szCs w:val="20"/>
            </w:rPr>
          </w:r>
        </w:p>
      </w:tc>
      <w:tc>
        <w:tcPr>
          <w:tcW w:w="2084" w:type="dxa"/>
          <w:tcBorders/>
        </w:tcPr>
        <w:p>
          <w:pPr>
            <w:pStyle w:val="Footer"/>
            <w:rPr>
              <w:rFonts w:ascii="Arial" w:hAnsi="Arial" w:cs="Arial"/>
              <w:sz w:val="20"/>
              <w:szCs w:val="20"/>
            </w:rPr>
          </w:pPr>
          <w:r>
            <w:rPr>
              <w:rFonts w:cs="Arial" w:ascii="Arial" w:hAnsi="Arial"/>
              <w:sz w:val="20"/>
              <w:szCs w:val="20"/>
            </w:rPr>
            <w:t xml:space="preserve">Стр.: </w:t>
          </w:r>
          <w:r>
            <w:rPr>
              <w:rStyle w:val="PageNumber"/>
              <w:rFonts w:cs="Arial" w:ascii="Arial" w:hAnsi="Arial"/>
              <w:sz w:val="20"/>
              <w:szCs w:val="20"/>
            </w:rPr>
            <w:fldChar w:fldCharType="begin"/>
          </w:r>
          <w:r>
            <w:rPr>
              <w:rStyle w:val="PageNumber"/>
              <w:rFonts w:cs="Arial" w:ascii="Arial" w:hAnsi="Arial"/>
              <w:sz w:val="20"/>
              <w:szCs w:val="20"/>
            </w:rPr>
            <w:instrText xml:space="preserve"> PAGE </w:instrText>
          </w:r>
          <w:r>
            <w:rPr>
              <w:rStyle w:val="PageNumber"/>
              <w:rFonts w:cs="Arial" w:ascii="Arial" w:hAnsi="Arial"/>
              <w:sz w:val="20"/>
              <w:szCs w:val="20"/>
            </w:rPr>
            <w:fldChar w:fldCharType="separate"/>
          </w:r>
          <w:r>
            <w:rPr>
              <w:rStyle w:val="PageNumber"/>
              <w:rFonts w:cs="Arial" w:ascii="Arial" w:hAnsi="Arial"/>
              <w:sz w:val="20"/>
              <w:szCs w:val="20"/>
            </w:rPr>
            <w:t>3</w:t>
          </w:r>
          <w:r>
            <w:rPr>
              <w:rStyle w:val="PageNumber"/>
              <w:rFonts w:cs="Arial" w:ascii="Arial" w:hAnsi="Arial"/>
              <w:sz w:val="20"/>
              <w:szCs w:val="20"/>
            </w:rPr>
            <w:fldChar w:fldCharType="end"/>
          </w:r>
          <w:r>
            <w:rPr>
              <w:rStyle w:val="PageNumber"/>
              <w:rFonts w:cs="Arial" w:ascii="Arial" w:hAnsi="Arial"/>
              <w:sz w:val="20"/>
              <w:szCs w:val="20"/>
            </w:rPr>
            <w:t xml:space="preserve"> от </w:t>
          </w:r>
          <w:r>
            <w:rPr>
              <w:rStyle w:val="PageNumber"/>
              <w:rFonts w:cs="Arial" w:ascii="Arial" w:hAnsi="Arial"/>
              <w:sz w:val="20"/>
              <w:szCs w:val="20"/>
            </w:rPr>
            <w:fldChar w:fldCharType="begin"/>
          </w:r>
          <w:r>
            <w:rPr>
              <w:rStyle w:val="PageNumber"/>
              <w:rFonts w:cs="Arial" w:ascii="Arial" w:hAnsi="Arial"/>
              <w:sz w:val="20"/>
              <w:szCs w:val="20"/>
            </w:rPr>
            <w:instrText xml:space="preserve"> NUMPAGES \* ARABIC </w:instrText>
          </w:r>
          <w:r>
            <w:rPr>
              <w:rStyle w:val="PageNumber"/>
              <w:rFonts w:cs="Arial" w:ascii="Arial" w:hAnsi="Arial"/>
              <w:sz w:val="20"/>
              <w:szCs w:val="20"/>
            </w:rPr>
            <w:fldChar w:fldCharType="separate"/>
          </w:r>
          <w:r>
            <w:rPr>
              <w:rStyle w:val="PageNumber"/>
              <w:rFonts w:cs="Arial" w:ascii="Arial" w:hAnsi="Arial"/>
              <w:sz w:val="20"/>
              <w:szCs w:val="20"/>
            </w:rPr>
            <w:t>3</w:t>
          </w:r>
          <w:r>
            <w:rPr>
              <w:rStyle w:val="PageNumber"/>
              <w:rFonts w:cs="Arial" w:ascii="Arial" w:hAnsi="Arial"/>
              <w:sz w:val="20"/>
              <w:szCs w:val="20"/>
            </w:rPr>
            <w:fldChar w:fldCharType="end"/>
          </w:r>
        </w:p>
      </w:tc>
    </w:tr>
    <w:tr>
      <w:trPr/>
      <w:tc>
        <w:tcPr>
          <w:tcW w:w="3708" w:type="dxa"/>
          <w:tcBorders/>
        </w:tcPr>
        <w:p>
          <w:pPr>
            <w:pStyle w:val="Footer"/>
            <w:rPr>
              <w:rFonts w:ascii="Arial" w:hAnsi="Arial" w:cs="Arial"/>
              <w:sz w:val="20"/>
              <w:szCs w:val="20"/>
            </w:rPr>
          </w:pPr>
          <w:r>
            <w:rPr>
              <w:rFonts w:cs="Arial" w:ascii="Arial" w:hAnsi="Arial"/>
              <w:sz w:val="20"/>
              <w:szCs w:val="20"/>
            </w:rPr>
            <w:t>Ревизия 01</w:t>
          </w:r>
        </w:p>
      </w:tc>
      <w:tc>
        <w:tcPr>
          <w:tcW w:w="3420" w:type="dxa"/>
          <w:tcBorders/>
        </w:tcPr>
        <w:p>
          <w:pPr>
            <w:pStyle w:val="Footer"/>
            <w:snapToGrid w:val="false"/>
            <w:rPr>
              <w:rFonts w:ascii="Arial" w:hAnsi="Arial" w:cs="Arial"/>
              <w:sz w:val="20"/>
              <w:szCs w:val="20"/>
            </w:rPr>
          </w:pPr>
          <w:r>
            <w:rPr>
              <w:rFonts w:cs="Arial" w:ascii="Arial" w:hAnsi="Arial"/>
              <w:sz w:val="20"/>
              <w:szCs w:val="20"/>
            </w:rPr>
          </w:r>
        </w:p>
      </w:tc>
      <w:tc>
        <w:tcPr>
          <w:tcW w:w="2084" w:type="dxa"/>
          <w:tcBorders/>
        </w:tcPr>
        <w:p>
          <w:pPr>
            <w:pStyle w:val="Footer"/>
            <w:rPr>
              <w:rFonts w:ascii="Arial" w:hAnsi="Arial" w:cs="Arial"/>
              <w:sz w:val="20"/>
              <w:szCs w:val="20"/>
            </w:rPr>
          </w:pPr>
          <w:r>
            <w:rPr>
              <w:rFonts w:cs="Arial" w:ascii="Arial" w:hAnsi="Arial"/>
              <w:sz w:val="20"/>
              <w:szCs w:val="20"/>
            </w:rPr>
            <w:t>Дата: 12.0</w:t>
          </w:r>
          <w:r>
            <w:rPr>
              <w:rFonts w:cs="Arial" w:ascii="Arial" w:hAnsi="Arial"/>
              <w:sz w:val="20"/>
              <w:szCs w:val="20"/>
              <w:lang w:val="en-US"/>
            </w:rPr>
            <w:t>1</w:t>
          </w:r>
          <w:r>
            <w:rPr>
              <w:rFonts w:cs="Arial" w:ascii="Arial" w:hAnsi="Arial"/>
              <w:sz w:val="20"/>
              <w:szCs w:val="20"/>
            </w:rPr>
            <w:t>.20</w:t>
          </w:r>
          <w:r>
            <w:rPr>
              <w:rFonts w:cs="Arial" w:ascii="Arial" w:hAnsi="Arial"/>
              <w:sz w:val="20"/>
              <w:szCs w:val="20"/>
              <w:lang w:val="en-US"/>
            </w:rPr>
            <w:t>2</w:t>
          </w:r>
          <w:r>
            <w:rPr>
              <w:rFonts w:cs="Arial" w:ascii="Arial" w:hAnsi="Arial"/>
              <w:sz w:val="20"/>
              <w:szCs w:val="20"/>
            </w:rPr>
            <w:t>6</w:t>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13" w:type="dxa"/>
      <w:jc w:val="start"/>
      <w:tblInd w:w="0" w:type="dxa"/>
      <w:tblLayout w:type="fixed"/>
      <w:tblCellMar>
        <w:top w:w="0" w:type="dxa"/>
        <w:start w:w="108" w:type="dxa"/>
        <w:bottom w:w="0" w:type="dxa"/>
        <w:end w:w="108" w:type="dxa"/>
      </w:tblCellMar>
    </w:tblPr>
    <w:tblGrid>
      <w:gridCol w:w="2628"/>
      <w:gridCol w:w="5221"/>
      <w:gridCol w:w="1364"/>
    </w:tblGrid>
    <w:tr>
      <w:trPr/>
      <w:tc>
        <w:tcPr>
          <w:tcW w:w="2628" w:type="dxa"/>
          <w:vMerge w:val="restart"/>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rPr>
          </w:pPr>
          <w:r>
            <w:rPr>
              <w:rFonts w:cs="Arial" w:ascii="Arial" w:hAnsi="Arial"/>
              <w:b/>
            </w:rPr>
            <w:t>СМП ПЛЕВЕН ЕООД</w:t>
          </w:r>
        </w:p>
      </w:tc>
      <w:tc>
        <w:tcPr>
          <w:tcW w:w="5221" w:type="dxa"/>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b/>
              <w:sz w:val="28"/>
              <w:szCs w:val="28"/>
            </w:rPr>
          </w:pPr>
          <w:r>
            <w:rPr>
              <w:rFonts w:cs="Arial" w:ascii="Arial" w:hAnsi="Arial"/>
              <w:b/>
              <w:sz w:val="28"/>
              <w:szCs w:val="28"/>
            </w:rPr>
            <w:t>Описание на процес</w:t>
          </w:r>
        </w:p>
      </w:tc>
      <w:tc>
        <w:tcPr>
          <w:tcW w:w="1364" w:type="dxa"/>
          <w:vMerge w:val="restart"/>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rPr>
          </w:pPr>
          <w:r>
            <w:rPr>
              <w:rFonts w:cs="Arial" w:ascii="Arial" w:hAnsi="Arial"/>
            </w:rPr>
            <w:t>док. ном.: ОП4-02</w:t>
          </w:r>
        </w:p>
      </w:tc>
    </w:tr>
    <w:tr>
      <w:trPr>
        <w:trHeight w:val="797" w:hRule="atLeast"/>
      </w:trPr>
      <w:tc>
        <w:tcPr>
          <w:tcW w:w="2628" w:type="dxa"/>
          <w:vMerge w:val="continue"/>
          <w:tcBorders>
            <w:top w:val="single" w:sz="4" w:space="0" w:color="000000"/>
            <w:start w:val="single" w:sz="4" w:space="0" w:color="000000"/>
            <w:bottom w:val="single" w:sz="4" w:space="0" w:color="000000"/>
            <w:end w:val="single" w:sz="4" w:space="0" w:color="000000"/>
          </w:tcBorders>
          <w:vAlign w:val="center"/>
        </w:tcPr>
        <w:p>
          <w:pPr>
            <w:pStyle w:val="Header"/>
            <w:snapToGrid w:val="false"/>
            <w:rPr>
              <w:rFonts w:ascii="Arial" w:hAnsi="Arial" w:cs="Arial"/>
            </w:rPr>
          </w:pPr>
          <w:r>
            <w:rPr>
              <w:rFonts w:cs="Arial" w:ascii="Arial" w:hAnsi="Arial"/>
            </w:rPr>
          </w:r>
        </w:p>
      </w:tc>
      <w:tc>
        <w:tcPr>
          <w:tcW w:w="5221" w:type="dxa"/>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b/>
              <w:sz w:val="28"/>
              <w:szCs w:val="28"/>
            </w:rPr>
          </w:pPr>
          <w:r>
            <w:rPr>
              <w:rFonts w:cs="Arial" w:ascii="Arial" w:hAnsi="Arial"/>
              <w:b/>
              <w:sz w:val="28"/>
              <w:szCs w:val="28"/>
            </w:rPr>
            <w:t>Планиране и действие при извънредни ситуации</w:t>
          </w:r>
        </w:p>
      </w:tc>
      <w:tc>
        <w:tcPr>
          <w:tcW w:w="1364" w:type="dxa"/>
          <w:vMerge w:val="continue"/>
          <w:tcBorders>
            <w:top w:val="single" w:sz="4" w:space="0" w:color="000000"/>
            <w:start w:val="single" w:sz="4" w:space="0" w:color="000000"/>
            <w:bottom w:val="single" w:sz="4" w:space="0" w:color="000000"/>
            <w:end w:val="single" w:sz="4" w:space="0" w:color="000000"/>
          </w:tcBorders>
          <w:vAlign w:val="center"/>
        </w:tcPr>
        <w:p>
          <w:pPr>
            <w:pStyle w:val="Header"/>
            <w:snapToGrid w:val="false"/>
            <w:jc w:val="center"/>
            <w:rPr>
              <w:rFonts w:ascii="Arial" w:hAnsi="Arial" w:cs="Arial"/>
              <w:b/>
              <w:sz w:val="28"/>
              <w:szCs w:val="28"/>
            </w:rPr>
          </w:pPr>
          <w:r>
            <w:rPr>
              <w:rFonts w:cs="Arial" w:ascii="Arial" w:hAnsi="Arial"/>
              <w:b/>
              <w:sz w:val="28"/>
              <w:szCs w:val="2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080"/>
        </w:tabs>
        <w:ind w:start="1080" w:hanging="360"/>
      </w:pPr>
      <w:rPr>
        <w:rFonts w:ascii="Symbol" w:hAnsi="Symbol" w:cs="Symbol" w:hint="default"/>
      </w:rPr>
    </w:lvl>
  </w:abstractNum>
  <w:abstractNum w:abstractNumId="3">
    <w:lvl w:ilvl="0">
      <w:start w:val="1"/>
      <w:numFmt w:val="bullet"/>
      <w:lvlText w:val=""/>
      <w:lvlJc w:val="start"/>
      <w:pPr>
        <w:tabs>
          <w:tab w:val="num" w:pos="1080"/>
        </w:tabs>
        <w:ind w:start="1080" w:hanging="360"/>
      </w:pPr>
      <w:rPr>
        <w:rFonts w:ascii="Wingdings" w:hAnsi="Wingdings" w:cs="Wingdings" w:hint="default"/>
      </w:rPr>
    </w:lvl>
  </w:abstractNum>
  <w:abstractNum w:abstractNumId="4">
    <w:lvl w:ilvl="0">
      <w:start w:val="6"/>
      <w:numFmt w:val="bullet"/>
      <w:lvlText w:val="-"/>
      <w:lvlJc w:val="start"/>
      <w:pPr>
        <w:tabs>
          <w:tab w:val="num" w:pos="870"/>
        </w:tabs>
        <w:ind w:start="870" w:hanging="360"/>
      </w:pPr>
      <w:rPr>
        <w:rFonts w:ascii="Times New Roman" w:hAnsi="Times New Roman" w:cs="Times New Roman"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bg-BG" w:eastAsia="bg-BG" w:bidi="ar-SA"/>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eaderChar">
    <w:name w:val="Header Char"/>
    <w:qFormat/>
    <w:rPr>
      <w:sz w:val="24"/>
      <w:szCs w:val="24"/>
      <w:lang w:val="bg-BG" w:eastAsia="bg-BG"/>
    </w:rPr>
  </w:style>
  <w:style w:type="paragraph" w:styleId="Style12">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rPr>
      <w:rFonts w:ascii="Arial" w:hAnsi="Arial" w:cs="Arial"/>
      <w:sz w:val="16"/>
      <w:szCs w:val="20"/>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Указател"/>
    <w:basedOn w:val="Normal"/>
    <w:qFormat/>
    <w:pPr>
      <w:suppressLineNumbers/>
    </w:pPr>
    <w:rPr>
      <w:rFonts w:cs="Arial"/>
    </w:rPr>
  </w:style>
  <w:style w:type="paragraph" w:styleId="Style14">
    <w:name w:val="Колонтитули"/>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Char">
    <w:name w:val="Char"/>
    <w:basedOn w:val="Normal"/>
    <w:qFormat/>
    <w:pPr>
      <w:tabs>
        <w:tab w:val="clear" w:pos="708"/>
        <w:tab w:val="left" w:pos="709" w:leader="none"/>
      </w:tabs>
    </w:pPr>
    <w:rPr>
      <w:rFonts w:ascii="Tahoma" w:hAnsi="Tahoma" w:cs="Tahoma"/>
      <w:lang w:val="pl-PL"/>
    </w:rPr>
  </w:style>
  <w:style w:type="paragraph" w:styleId="Style15">
    <w:name w:val="Style"/>
    <w:qFormat/>
    <w:pPr>
      <w:widowControl w:val="false"/>
      <w:autoSpaceDE w:val="false"/>
      <w:bidi w:val="0"/>
      <w:ind w:firstLine="840" w:start="140" w:end="140"/>
      <w:jc w:val="both"/>
    </w:pPr>
    <w:rPr>
      <w:rFonts w:ascii="Times New Roman" w:hAnsi="Times New Roman" w:eastAsia="Times New Roman" w:cs="Times New Roman"/>
      <w:color w:val="auto"/>
      <w:sz w:val="24"/>
      <w:szCs w:val="24"/>
      <w:lang w:bidi="ar-SA" w:val="bg-BG" w:eastAsia="zh-CN"/>
    </w:rPr>
  </w:style>
  <w:style w:type="paragraph" w:styleId="-">
    <w:name w:val="Таблица - съдържание"/>
    <w:basedOn w:val="Normal"/>
    <w:qFormat/>
    <w:pPr>
      <w:widowControl w:val="false"/>
      <w:suppressLineNumbers/>
    </w:pPr>
    <w:rPr/>
  </w:style>
  <w:style w:type="paragraph" w:styleId="-1">
    <w:name w:val="Таблица - заглавие"/>
    <w:basedOn w:val="-"/>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2009-05-16T10:12:00Z</dcterms:created>
  <dc:creator>Trenkov</dc:creator>
  <dc:description/>
  <cp:keywords/>
  <dc:language>bg-BG</dc:language>
  <cp:lastModifiedBy>Георги Георгиев</cp:lastModifiedBy>
  <dcterms:modified xsi:type="dcterms:W3CDTF">2026-03-23T19:19:00Z</dcterms:modified>
  <cp:revision>65</cp:revision>
  <dc:subject/>
  <dc:title/>
</cp:coreProperties>
</file>