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0B7" w:rsidRDefault="006F60B7" w:rsidP="00D8449A">
      <w:pPr>
        <w:pStyle w:val="a3"/>
        <w:spacing w:before="120" w:after="120"/>
      </w:pPr>
    </w:p>
    <w:p w:rsidR="009A77F1" w:rsidRDefault="009A77F1" w:rsidP="00AB54F1">
      <w:pPr>
        <w:pStyle w:val="a3"/>
        <w:spacing w:before="120" w:after="120"/>
      </w:pPr>
      <w:r>
        <w:t>СПИСЪК, МЕРКИ ЗА УПРАВЛЕНИЕ И ПОСЛЕДВАЩА ОЦЕНКА НА РИСКОВЕТЕ И ВЪЗМОЖНОСТИТЕ</w:t>
      </w:r>
    </w:p>
    <w:p w:rsidR="00D8449A" w:rsidRPr="009A77F1" w:rsidRDefault="008339AB" w:rsidP="00AB54F1">
      <w:pPr>
        <w:pStyle w:val="a3"/>
        <w:spacing w:before="120" w:after="120"/>
      </w:pPr>
      <w:r>
        <w:t>202</w:t>
      </w:r>
      <w:r w:rsidR="006C6593">
        <w:t>2</w:t>
      </w:r>
      <w:r w:rsidR="00D8449A">
        <w:t xml:space="preserve">г. </w:t>
      </w:r>
    </w:p>
    <w:tbl>
      <w:tblPr>
        <w:tblpPr w:leftFromText="141" w:rightFromText="141" w:vertAnchor="text" w:horzAnchor="margin" w:tblpX="-459" w:tblpY="706"/>
        <w:tblW w:w="14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6"/>
        <w:gridCol w:w="2883"/>
        <w:gridCol w:w="1363"/>
        <w:gridCol w:w="1412"/>
        <w:gridCol w:w="1308"/>
        <w:gridCol w:w="1146"/>
        <w:gridCol w:w="1108"/>
        <w:gridCol w:w="1437"/>
        <w:gridCol w:w="1076"/>
        <w:gridCol w:w="947"/>
        <w:gridCol w:w="1589"/>
      </w:tblGrid>
      <w:tr w:rsidR="009A77F1" w:rsidRPr="009A77F1" w:rsidTr="00FE50E4">
        <w:tc>
          <w:tcPr>
            <w:tcW w:w="676" w:type="dxa"/>
            <w:vMerge w:val="restart"/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Пор. №</w:t>
            </w:r>
          </w:p>
        </w:tc>
        <w:tc>
          <w:tcPr>
            <w:tcW w:w="2883" w:type="dxa"/>
            <w:vMerge w:val="restart"/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Риск / възможност</w:t>
            </w:r>
          </w:p>
        </w:tc>
        <w:tc>
          <w:tcPr>
            <w:tcW w:w="5229" w:type="dxa"/>
            <w:gridSpan w:val="4"/>
            <w:shd w:val="pct10" w:color="auto" w:fill="auto"/>
            <w:vAlign w:val="center"/>
          </w:tcPr>
          <w:p w:rsidR="009A77F1" w:rsidRPr="009A77F1" w:rsidRDefault="009A77F1" w:rsidP="00660E8C">
            <w:pPr>
              <w:jc w:val="center"/>
              <w:rPr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Оценка на риска</w:t>
            </w:r>
          </w:p>
        </w:tc>
        <w:tc>
          <w:tcPr>
            <w:tcW w:w="4568" w:type="dxa"/>
            <w:gridSpan w:val="4"/>
            <w:shd w:val="pct10" w:color="auto" w:fill="auto"/>
            <w:vAlign w:val="center"/>
          </w:tcPr>
          <w:p w:rsidR="009A77F1" w:rsidRPr="009A77F1" w:rsidRDefault="009A77F1" w:rsidP="00660E8C">
            <w:pPr>
              <w:jc w:val="center"/>
              <w:rPr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Мерки за овладяване (при обща оценка &gt;70)</w:t>
            </w:r>
          </w:p>
        </w:tc>
        <w:tc>
          <w:tcPr>
            <w:tcW w:w="1589" w:type="dxa"/>
            <w:vMerge w:val="restart"/>
            <w:shd w:val="pct10" w:color="auto" w:fill="auto"/>
            <w:vAlign w:val="center"/>
          </w:tcPr>
          <w:p w:rsidR="009A77F1" w:rsidRPr="009A77F1" w:rsidRDefault="009A77F1" w:rsidP="00660E8C">
            <w:pPr>
              <w:jc w:val="center"/>
              <w:rPr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Оценка на предприетите мерки</w:t>
            </w:r>
          </w:p>
        </w:tc>
      </w:tr>
      <w:tr w:rsidR="009A77F1" w:rsidRPr="009A77F1" w:rsidTr="00FE50E4">
        <w:tc>
          <w:tcPr>
            <w:tcW w:w="676" w:type="dxa"/>
            <w:vMerge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vMerge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eastAsia="bg-BG"/>
              </w:rPr>
            </w:pPr>
          </w:p>
        </w:tc>
        <w:tc>
          <w:tcPr>
            <w:tcW w:w="1363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Вероятност /В/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Експозиция /Е/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Последици /П/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Обща оценка</w:t>
            </w:r>
          </w:p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eastAsia="bg-BG"/>
              </w:rPr>
            </w:pPr>
          </w:p>
        </w:tc>
        <w:tc>
          <w:tcPr>
            <w:tcW w:w="1108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Мярка</w:t>
            </w:r>
          </w:p>
        </w:tc>
        <w:tc>
          <w:tcPr>
            <w:tcW w:w="1437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Отговорник</w:t>
            </w:r>
          </w:p>
        </w:tc>
        <w:tc>
          <w:tcPr>
            <w:tcW w:w="1076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Ресурси</w:t>
            </w:r>
          </w:p>
        </w:tc>
        <w:tc>
          <w:tcPr>
            <w:tcW w:w="947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Срок</w:t>
            </w:r>
          </w:p>
        </w:tc>
        <w:tc>
          <w:tcPr>
            <w:tcW w:w="1589" w:type="dxa"/>
            <w:vMerge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</w:p>
        </w:tc>
      </w:tr>
      <w:tr w:rsidR="009A77F1" w:rsidRPr="009A77F1" w:rsidTr="00FE50E4">
        <w:tc>
          <w:tcPr>
            <w:tcW w:w="676" w:type="dxa"/>
            <w:shd w:val="clear" w:color="auto" w:fill="auto"/>
            <w:vAlign w:val="center"/>
          </w:tcPr>
          <w:p w:rsidR="009A77F1" w:rsidRPr="009A77F1" w:rsidRDefault="009A77F1" w:rsidP="00BD11CA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rPr>
                <w:sz w:val="22"/>
                <w:szCs w:val="22"/>
                <w:lang w:val="bg-BG"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Влошаване на политико-правната среда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9A77F1" w:rsidRPr="00D65EDC" w:rsidRDefault="00D65EDC" w:rsidP="00B02F89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9A77F1" w:rsidRPr="009A77F1" w:rsidRDefault="00D65EDC" w:rsidP="00B02F89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9A77F1" w:rsidRPr="00D65EDC" w:rsidRDefault="00D65EDC" w:rsidP="00B02F89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9A77F1" w:rsidRPr="00D65EDC" w:rsidRDefault="00D65EDC" w:rsidP="00B02F89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9A77F1" w:rsidRPr="00FE50E4" w:rsidRDefault="00FE50E4" w:rsidP="00BC6758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9A77F1" w:rsidRPr="00BC6758" w:rsidRDefault="00FE50E4" w:rsidP="00BC6758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УП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9A77F1" w:rsidRPr="00FE50E4" w:rsidRDefault="00FE50E4" w:rsidP="00BC6758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9A77F1" w:rsidRPr="00FE50E4" w:rsidRDefault="00FE50E4" w:rsidP="00BC6758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rPr>
                <w:sz w:val="22"/>
                <w:szCs w:val="22"/>
                <w:lang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Влошаване на икономическата среда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BC675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УП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rPr>
                <w:sz w:val="22"/>
                <w:szCs w:val="22"/>
                <w:lang w:val="bg-BG"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Засилена конкуренция в отрасъла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14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10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ТО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rPr>
                <w:sz w:val="22"/>
                <w:szCs w:val="22"/>
                <w:lang w:val="bg-BG"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Природни бедствия / катаклизми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0,2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ОБЗР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rPr>
                <w:sz w:val="22"/>
                <w:szCs w:val="22"/>
                <w:lang w:val="bg-BG"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Влошаван</w:t>
            </w:r>
            <w:r>
              <w:rPr>
                <w:sz w:val="22"/>
                <w:szCs w:val="22"/>
                <w:lang w:val="bg-BG" w:eastAsia="bg-BG"/>
              </w:rPr>
              <w:t>е на отношенията с доставчиците / загуба на основни доставчици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14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51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1022EE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Спо</w:t>
            </w:r>
            <w:r w:rsidR="00FE50E4">
              <w:rPr>
                <w:sz w:val="22"/>
                <w:szCs w:val="22"/>
                <w:lang w:val="bg-BG" w:eastAsia="bg-BG"/>
              </w:rPr>
              <w:t>СУ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rPr>
                <w:sz w:val="22"/>
                <w:szCs w:val="22"/>
                <w:lang w:val="bg-BG"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Накърняване на репутацията на фирмата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30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70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9A77F1" w:rsidRDefault="001022EE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Спо</w:t>
            </w:r>
            <w:r w:rsidR="00FE50E4">
              <w:rPr>
                <w:sz w:val="22"/>
                <w:szCs w:val="22"/>
                <w:lang w:val="bg-BG" w:eastAsia="bg-BG"/>
              </w:rPr>
              <w:t>СУ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Загуба на ключови ръководни и изпълнителски кадри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55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ЧР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Високо текучество на персонала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63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68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ЧР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Забавяне в събирането на задълженията от клиенти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63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68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ТО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Съдебни проблеми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УП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Изпадане в неплатежоспособност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УП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C93C47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Невъзможност за адаптиране с актуалните пазарни и технологични специфики/трендове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33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ТО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Спад в пазарното търсене на предлаганата гама продукти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0,2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5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ТО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Високо ниво на неудовлетвореност от страна на клиентите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10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ТО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Несъобразяване с изискванията на заинтересованите страни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22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ПР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Изтичане на конфиденциална бизнес информация/данни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55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ПР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Възникване на трудов инцидент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3,75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22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ОБЗР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</w:tbl>
    <w:p w:rsidR="009A77F1" w:rsidRDefault="009A77F1" w:rsidP="009A77F1">
      <w:pPr>
        <w:rPr>
          <w:lang w:val="bg-BG"/>
        </w:rPr>
      </w:pPr>
    </w:p>
    <w:p w:rsidR="009A77F1" w:rsidRDefault="009A77F1" w:rsidP="009A77F1">
      <w:pPr>
        <w:rPr>
          <w:lang w:val="bg-BG"/>
        </w:rPr>
      </w:pPr>
    </w:p>
    <w:p w:rsidR="009A77F1" w:rsidRDefault="009A77F1" w:rsidP="009A77F1">
      <w:pPr>
        <w:rPr>
          <w:lang w:val="bg-BG"/>
        </w:rPr>
      </w:pPr>
      <w:r>
        <w:rPr>
          <w:lang w:val="bg-BG"/>
        </w:rPr>
        <w:t>Изготвил:</w:t>
      </w:r>
      <w:r w:rsidR="00AB54F1">
        <w:rPr>
          <w:lang w:val="bg-BG"/>
        </w:rPr>
        <w:t xml:space="preserve"> ............................ПР</w:t>
      </w:r>
    </w:p>
    <w:p w:rsidR="009A77F1" w:rsidRPr="0063767C" w:rsidRDefault="009A77F1" w:rsidP="009A77F1">
      <w:pPr>
        <w:rPr>
          <w:lang w:val="bg-BG"/>
        </w:rPr>
      </w:pPr>
      <w:r>
        <w:rPr>
          <w:lang w:val="bg-BG"/>
        </w:rPr>
        <w:t>Дата:</w:t>
      </w:r>
      <w:r w:rsidR="001F0715">
        <w:rPr>
          <w:lang w:val="bg-BG"/>
        </w:rPr>
        <w:t xml:space="preserve"> </w:t>
      </w:r>
      <w:r w:rsidR="00B62F1C" w:rsidRPr="00B62F1C">
        <w:rPr>
          <w:lang w:val="bg-BG"/>
        </w:rPr>
        <w:t>02</w:t>
      </w:r>
      <w:r w:rsidR="001F0715" w:rsidRPr="00B62F1C">
        <w:rPr>
          <w:lang w:val="bg-BG"/>
        </w:rPr>
        <w:t>.</w:t>
      </w:r>
      <w:r w:rsidR="00B62F1C" w:rsidRPr="00B62F1C">
        <w:rPr>
          <w:lang w:val="bg-BG"/>
        </w:rPr>
        <w:t>01.202</w:t>
      </w:r>
      <w:r w:rsidR="006C6593">
        <w:rPr>
          <w:lang w:val="bg-BG"/>
        </w:rPr>
        <w:t>2</w:t>
      </w:r>
      <w:r w:rsidR="00C96968" w:rsidRPr="00B62F1C">
        <w:rPr>
          <w:lang w:val="bg-BG"/>
        </w:rPr>
        <w:t xml:space="preserve"> г.</w:t>
      </w:r>
    </w:p>
    <w:p w:rsidR="00BB7022" w:rsidRDefault="00BB7022">
      <w:bookmarkStart w:id="0" w:name="_GoBack"/>
      <w:bookmarkEnd w:id="0"/>
    </w:p>
    <w:sectPr w:rsidR="00BB7022" w:rsidSect="00AB54F1">
      <w:headerReference w:type="default" r:id="rId7"/>
      <w:pgSz w:w="16838" w:h="11906" w:orient="landscape"/>
      <w:pgMar w:top="709" w:right="1440" w:bottom="1418" w:left="1440" w:header="708" w:footer="281" w:gutter="0"/>
      <w:pgNumType w:start="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0DD" w:rsidRDefault="009E30DD" w:rsidP="009A77F1">
      <w:r>
        <w:separator/>
      </w:r>
    </w:p>
  </w:endnote>
  <w:endnote w:type="continuationSeparator" w:id="0">
    <w:p w:rsidR="009E30DD" w:rsidRDefault="009E30DD" w:rsidP="009A7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0DD" w:rsidRDefault="009E30DD" w:rsidP="009A77F1">
      <w:r>
        <w:separator/>
      </w:r>
    </w:p>
  </w:footnote>
  <w:footnote w:type="continuationSeparator" w:id="0">
    <w:p w:rsidR="009E30DD" w:rsidRDefault="009E30DD" w:rsidP="009A7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7C" w:rsidRPr="006C6593" w:rsidRDefault="006C6593" w:rsidP="006C6593">
    <w:pPr>
      <w:pStyle w:val="a5"/>
      <w:jc w:val="center"/>
    </w:pPr>
    <w:r w:rsidRPr="006C6593">
      <w:rPr>
        <w:rFonts w:ascii="Arial" w:hAnsi="Arial"/>
        <w:b/>
        <w:sz w:val="40"/>
        <w:szCs w:val="48"/>
        <w:lang w:val="bg-BG"/>
      </w:rPr>
      <w:t>„ЕКОБУЛ ПАРТНЕР“ ООД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95A8A"/>
    <w:multiLevelType w:val="hybridMultilevel"/>
    <w:tmpl w:val="58CC14A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7F1"/>
    <w:rsid w:val="000D6819"/>
    <w:rsid w:val="000F474C"/>
    <w:rsid w:val="001022EE"/>
    <w:rsid w:val="001E3199"/>
    <w:rsid w:val="001F0715"/>
    <w:rsid w:val="002B7770"/>
    <w:rsid w:val="00302F59"/>
    <w:rsid w:val="00471A1E"/>
    <w:rsid w:val="004E7E38"/>
    <w:rsid w:val="005B236F"/>
    <w:rsid w:val="00660E8C"/>
    <w:rsid w:val="00671168"/>
    <w:rsid w:val="006C6593"/>
    <w:rsid w:val="006E7296"/>
    <w:rsid w:val="006F60B7"/>
    <w:rsid w:val="00785047"/>
    <w:rsid w:val="008339AB"/>
    <w:rsid w:val="00837026"/>
    <w:rsid w:val="00966356"/>
    <w:rsid w:val="009A77F1"/>
    <w:rsid w:val="009E30DD"/>
    <w:rsid w:val="00A31C18"/>
    <w:rsid w:val="00AB54F1"/>
    <w:rsid w:val="00B02F89"/>
    <w:rsid w:val="00B53D41"/>
    <w:rsid w:val="00B62F1C"/>
    <w:rsid w:val="00BB7022"/>
    <w:rsid w:val="00BC6758"/>
    <w:rsid w:val="00BD11CA"/>
    <w:rsid w:val="00C2337C"/>
    <w:rsid w:val="00C93C47"/>
    <w:rsid w:val="00C96968"/>
    <w:rsid w:val="00D65EDC"/>
    <w:rsid w:val="00D8449A"/>
    <w:rsid w:val="00DF3B68"/>
    <w:rsid w:val="00EC4BED"/>
    <w:rsid w:val="00ED00F2"/>
    <w:rsid w:val="00F26254"/>
    <w:rsid w:val="00F722B6"/>
    <w:rsid w:val="00FE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77888"/>
  <w15:chartTrackingRefBased/>
  <w15:docId w15:val="{661D10EE-A9B4-4647-9EC2-FEFCC0C17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7F1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9A77F1"/>
    <w:pPr>
      <w:keepNext/>
      <w:jc w:val="center"/>
      <w:outlineLvl w:val="0"/>
    </w:pPr>
    <w:rPr>
      <w:sz w:val="36"/>
      <w:szCs w:val="20"/>
      <w:lang w:val="bg-BG"/>
    </w:rPr>
  </w:style>
  <w:style w:type="paragraph" w:styleId="2">
    <w:name w:val="heading 2"/>
    <w:basedOn w:val="a"/>
    <w:next w:val="a"/>
    <w:link w:val="20"/>
    <w:qFormat/>
    <w:rsid w:val="009A77F1"/>
    <w:pPr>
      <w:keepNext/>
      <w:jc w:val="center"/>
      <w:outlineLvl w:val="1"/>
    </w:pPr>
    <w:rPr>
      <w:b/>
      <w:bCs/>
      <w:sz w:val="28"/>
      <w:szCs w:val="20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link w:val="1"/>
    <w:rsid w:val="009A77F1"/>
    <w:rPr>
      <w:rFonts w:ascii="Times New Roman" w:eastAsia="Times New Roman" w:hAnsi="Times New Roman" w:cs="Times New Roman"/>
      <w:sz w:val="36"/>
      <w:szCs w:val="20"/>
    </w:rPr>
  </w:style>
  <w:style w:type="character" w:customStyle="1" w:styleId="20">
    <w:name w:val="Заглавие 2 Знак"/>
    <w:link w:val="2"/>
    <w:rsid w:val="009A77F1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Title"/>
    <w:basedOn w:val="a"/>
    <w:link w:val="a4"/>
    <w:qFormat/>
    <w:rsid w:val="009A77F1"/>
    <w:pPr>
      <w:jc w:val="center"/>
    </w:pPr>
    <w:rPr>
      <w:b/>
      <w:bCs/>
      <w:lang w:val="bg-BG"/>
    </w:rPr>
  </w:style>
  <w:style w:type="character" w:customStyle="1" w:styleId="a4">
    <w:name w:val="Заглавие Знак"/>
    <w:link w:val="a3"/>
    <w:rsid w:val="009A77F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5">
    <w:name w:val="header"/>
    <w:basedOn w:val="a"/>
    <w:link w:val="a6"/>
    <w:rsid w:val="009A77F1"/>
    <w:pPr>
      <w:tabs>
        <w:tab w:val="center" w:pos="4153"/>
        <w:tab w:val="right" w:pos="8306"/>
      </w:tabs>
    </w:pPr>
  </w:style>
  <w:style w:type="character" w:customStyle="1" w:styleId="a6">
    <w:name w:val="Горен колонтитул Знак"/>
    <w:link w:val="a5"/>
    <w:rsid w:val="009A77F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page number"/>
    <w:rsid w:val="009A77F1"/>
  </w:style>
  <w:style w:type="paragraph" w:styleId="a8">
    <w:name w:val="footer"/>
    <w:basedOn w:val="a"/>
    <w:link w:val="a9"/>
    <w:uiPriority w:val="99"/>
    <w:unhideWhenUsed/>
    <w:rsid w:val="009A77F1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link w:val="a8"/>
    <w:uiPriority w:val="99"/>
    <w:rsid w:val="009A77F1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aa">
    <w:name w:val="Table Grid"/>
    <w:basedOn w:val="a1"/>
    <w:rsid w:val="009A77F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Joro</dc:creator>
  <cp:keywords/>
  <dc:description/>
  <cp:lastModifiedBy>Силвия Мирчева</cp:lastModifiedBy>
  <cp:revision>11</cp:revision>
  <dcterms:created xsi:type="dcterms:W3CDTF">2018-10-17T12:15:00Z</dcterms:created>
  <dcterms:modified xsi:type="dcterms:W3CDTF">2022-04-02T12:47:00Z</dcterms:modified>
</cp:coreProperties>
</file>