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W w:w="97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6"/>
        <w:gridCol w:w="7035"/>
        <w:gridCol w:w="2126"/>
      </w:tblGrid>
      <w:tr>
        <w:trPr/>
        <w:tc>
          <w:tcPr>
            <w:tcW w:w="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bg-BG"/>
              </w:rPr>
              <w:t>№</w:t>
            </w:r>
          </w:p>
        </w:tc>
        <w:tc>
          <w:tcPr>
            <w:tcW w:w="7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bottom"/>
          </w:tcPr>
          <w:p>
            <w:pPr>
              <w:pStyle w:val="Normal"/>
              <w:snapToGrid w:val="false"/>
              <w:spacing w:lineRule="auto" w:line="360"/>
              <w:ind w:start="360" w:end="0"/>
              <w:rPr>
                <w:sz w:val="4"/>
                <w:szCs w:val="24"/>
                <w:lang w:val="ru-RU"/>
              </w:rPr>
            </w:pPr>
            <w:r>
              <w:rPr>
                <w:sz w:val="4"/>
                <w:szCs w:val="24"/>
                <w:lang w:val="ru-RU"/>
              </w:rPr>
            </w:r>
          </w:p>
          <w:p>
            <w:pPr>
              <w:pStyle w:val="Normal"/>
              <w:spacing w:lineRule="auto" w:line="360"/>
              <w:ind w:start="360" w:end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Наименование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bottom"/>
          </w:tcPr>
          <w:p>
            <w:pPr>
              <w:pStyle w:val="Normal"/>
              <w:spacing w:lineRule="auto" w:line="360"/>
              <w:ind w:start="33" w:end="0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Източник</w:t>
            </w:r>
          </w:p>
        </w:tc>
      </w:tr>
      <w:tr>
        <w:trPr/>
        <w:tc>
          <w:tcPr>
            <w:tcW w:w="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1</w:t>
            </w:r>
          </w:p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7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360"/>
              <w:ind w:start="360" w:end="0"/>
              <w:rPr>
                <w:sz w:val="24"/>
                <w:szCs w:val="24"/>
                <w:lang w:val="ru-RU"/>
              </w:rPr>
            </w:pPr>
            <w:hyperlink r:id="rId2">
              <w:r>
                <w:rPr>
                  <w:rStyle w:val="Hyperlink"/>
                  <w:sz w:val="24"/>
                  <w:szCs w:val="24"/>
                  <w:lang w:val="ru-RU"/>
                </w:rPr>
                <w:t>Търговски закон</w:t>
              </w:r>
            </w:hyperlink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ind w:start="33" w:end="0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интернет</w:t>
            </w:r>
          </w:p>
        </w:tc>
      </w:tr>
      <w:tr>
        <w:trPr/>
        <w:tc>
          <w:tcPr>
            <w:tcW w:w="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2</w:t>
            </w:r>
          </w:p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7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360"/>
              <w:ind w:start="360" w:end="0"/>
              <w:rPr>
                <w:sz w:val="24"/>
                <w:szCs w:val="24"/>
              </w:rPr>
            </w:pPr>
            <w:hyperlink r:id="rId3">
              <w:r>
                <w:rPr>
                  <w:rStyle w:val="Hyperlink"/>
                  <w:sz w:val="24"/>
                  <w:szCs w:val="24"/>
                </w:rPr>
                <w:t>Закон за счетоводството</w:t>
              </w:r>
            </w:hyperlink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интернет</w:t>
            </w:r>
          </w:p>
        </w:tc>
      </w:tr>
      <w:tr>
        <w:trPr/>
        <w:tc>
          <w:tcPr>
            <w:tcW w:w="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3</w:t>
            </w:r>
          </w:p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7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360"/>
              <w:ind w:start="360" w:end="0"/>
              <w:rPr>
                <w:sz w:val="24"/>
                <w:szCs w:val="24"/>
                <w:lang w:val="ru-RU"/>
              </w:rPr>
            </w:pPr>
            <w:hyperlink r:id="rId4">
              <w:r>
                <w:rPr>
                  <w:rStyle w:val="Hyperlink"/>
                  <w:sz w:val="24"/>
                  <w:szCs w:val="24"/>
                  <w:lang w:val="ru-RU"/>
                </w:rPr>
                <w:t>Закон за данък върху добавената стойност</w:t>
              </w:r>
            </w:hyperlink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интернет</w:t>
            </w:r>
          </w:p>
        </w:tc>
      </w:tr>
      <w:tr>
        <w:trPr/>
        <w:tc>
          <w:tcPr>
            <w:tcW w:w="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bg-BG"/>
              </w:rPr>
              <w:t>4</w:t>
            </w:r>
          </w:p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7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360"/>
              <w:ind w:start="360" w:end="0"/>
              <w:rPr>
                <w:sz w:val="24"/>
                <w:szCs w:val="24"/>
                <w:lang w:val="ru-RU"/>
              </w:rPr>
            </w:pPr>
            <w:hyperlink r:id="rId5">
              <w:r>
                <w:rPr>
                  <w:rStyle w:val="Hyperlink"/>
                  <w:sz w:val="24"/>
                  <w:szCs w:val="24"/>
                  <w:lang w:val="ru-RU"/>
                </w:rPr>
                <w:t>Закон за корпоративното подоходно облагане</w:t>
              </w:r>
            </w:hyperlink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интернет</w:t>
            </w:r>
          </w:p>
        </w:tc>
      </w:tr>
      <w:tr>
        <w:trPr/>
        <w:tc>
          <w:tcPr>
            <w:tcW w:w="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5</w:t>
            </w:r>
          </w:p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7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360"/>
              <w:ind w:start="360" w:end="0"/>
              <w:rPr>
                <w:sz w:val="24"/>
                <w:szCs w:val="24"/>
              </w:rPr>
            </w:pPr>
            <w:hyperlink r:id="rId6">
              <w:r>
                <w:rPr>
                  <w:rStyle w:val="Hyperlink"/>
                  <w:sz w:val="24"/>
                  <w:szCs w:val="24"/>
                </w:rPr>
                <w:t>Закон за здравното осигуряване</w:t>
              </w:r>
            </w:hyperlink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интернет</w:t>
            </w:r>
          </w:p>
        </w:tc>
      </w:tr>
      <w:tr>
        <w:trPr/>
        <w:tc>
          <w:tcPr>
            <w:tcW w:w="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6</w:t>
            </w:r>
          </w:p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7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360"/>
              <w:ind w:start="360" w:end="0"/>
              <w:rPr>
                <w:sz w:val="24"/>
                <w:szCs w:val="24"/>
                <w:lang w:val="ru-RU"/>
              </w:rPr>
            </w:pPr>
            <w:hyperlink r:id="rId7">
              <w:r>
                <w:rPr>
                  <w:rStyle w:val="Hyperlink"/>
                  <w:sz w:val="24"/>
                  <w:szCs w:val="24"/>
                  <w:lang w:val="ru-RU"/>
                </w:rPr>
                <w:t>Закон за здравословни и безопасни условия на труд</w:t>
              </w:r>
            </w:hyperlink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интернет</w:t>
            </w:r>
          </w:p>
        </w:tc>
      </w:tr>
      <w:tr>
        <w:trPr/>
        <w:tc>
          <w:tcPr>
            <w:tcW w:w="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7</w:t>
            </w:r>
          </w:p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7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360"/>
              <w:ind w:start="360" w:end="0"/>
              <w:rPr>
                <w:sz w:val="24"/>
                <w:szCs w:val="24"/>
              </w:rPr>
            </w:pPr>
            <w:hyperlink r:id="rId8">
              <w:r>
                <w:rPr>
                  <w:rStyle w:val="Hyperlink"/>
                  <w:sz w:val="24"/>
                  <w:szCs w:val="24"/>
                </w:rPr>
                <w:t>Кодекс на труда</w:t>
              </w:r>
            </w:hyperlink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интернет</w:t>
            </w:r>
          </w:p>
        </w:tc>
      </w:tr>
      <w:tr>
        <w:trPr/>
        <w:tc>
          <w:tcPr>
            <w:tcW w:w="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8</w:t>
            </w:r>
          </w:p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7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360"/>
              <w:ind w:start="360" w:end="0"/>
              <w:rPr>
                <w:sz w:val="24"/>
                <w:szCs w:val="24"/>
              </w:rPr>
            </w:pPr>
            <w:hyperlink r:id="rId9">
              <w:r>
                <w:rPr>
                  <w:rStyle w:val="Hyperlink"/>
                  <w:sz w:val="24"/>
                  <w:szCs w:val="24"/>
                </w:rPr>
                <w:t>Кодекс за социалното осигуряване</w:t>
              </w:r>
            </w:hyperlink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интернет</w:t>
            </w:r>
          </w:p>
        </w:tc>
      </w:tr>
      <w:tr>
        <w:trPr/>
        <w:tc>
          <w:tcPr>
            <w:tcW w:w="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bg-BG"/>
              </w:rPr>
              <w:t>9</w:t>
            </w:r>
          </w:p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7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360"/>
              <w:ind w:start="360" w:end="0"/>
              <w:rPr>
                <w:sz w:val="24"/>
                <w:szCs w:val="24"/>
                <w:lang w:val="ru-RU"/>
              </w:rPr>
            </w:pPr>
            <w:hyperlink r:id="rId10">
              <w:r>
                <w:rPr>
                  <w:rStyle w:val="Hyperlink"/>
                  <w:sz w:val="24"/>
                  <w:szCs w:val="24"/>
                  <w:lang w:val="ru-RU"/>
                </w:rPr>
                <w:t>Международни стандарти за финансово отчитане</w:t>
              </w:r>
            </w:hyperlink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интернет</w:t>
            </w:r>
          </w:p>
        </w:tc>
      </w:tr>
      <w:tr>
        <w:trPr/>
        <w:tc>
          <w:tcPr>
            <w:tcW w:w="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lang w:val="bg-BG"/>
              </w:rPr>
              <w:t>0</w:t>
            </w:r>
          </w:p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7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360"/>
              <w:ind w:start="360" w:end="0"/>
              <w:rPr>
                <w:sz w:val="24"/>
                <w:szCs w:val="24"/>
                <w:lang w:val="ru-RU"/>
              </w:rPr>
            </w:pPr>
            <w:hyperlink r:id="rId11">
              <w:r>
                <w:rPr>
                  <w:rStyle w:val="Hyperlink"/>
                  <w:sz w:val="24"/>
                  <w:szCs w:val="24"/>
                  <w:lang w:val="ru-RU"/>
                </w:rPr>
                <w:t>Закон за задълженията и договорите</w:t>
              </w:r>
            </w:hyperlink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интернет</w:t>
            </w:r>
          </w:p>
        </w:tc>
      </w:tr>
      <w:tr>
        <w:trPr/>
        <w:tc>
          <w:tcPr>
            <w:tcW w:w="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bg-BG"/>
              </w:rPr>
              <w:t>11</w:t>
            </w:r>
          </w:p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7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360"/>
              <w:ind w:start="360" w:end="0"/>
              <w:rPr>
                <w:sz w:val="24"/>
                <w:szCs w:val="24"/>
                <w:lang w:val="ru-RU"/>
              </w:rPr>
            </w:pPr>
            <w:hyperlink r:id="rId12">
              <w:r>
                <w:rPr>
                  <w:rStyle w:val="Hyperlink"/>
                  <w:sz w:val="24"/>
                  <w:szCs w:val="24"/>
                  <w:lang w:val="ru-RU"/>
                </w:rPr>
                <w:t>Закон за устройство на територията</w:t>
              </w:r>
            </w:hyperlink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интернет</w:t>
            </w:r>
          </w:p>
        </w:tc>
      </w:tr>
      <w:tr>
        <w:trPr/>
        <w:tc>
          <w:tcPr>
            <w:tcW w:w="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  <w:lang w:val="bg-BG"/>
              </w:rPr>
              <w:t>2</w:t>
            </w:r>
          </w:p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7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360"/>
              <w:ind w:start="360" w:end="0"/>
              <w:rPr>
                <w:sz w:val="24"/>
                <w:szCs w:val="24"/>
                <w:lang w:val="ru-RU"/>
              </w:rPr>
            </w:pPr>
            <w:hyperlink r:id="rId13">
              <w:r>
                <w:rPr>
                  <w:rStyle w:val="Hyperlink"/>
                  <w:sz w:val="24"/>
                  <w:szCs w:val="24"/>
                  <w:lang w:val="ru-RU"/>
                </w:rPr>
                <w:t>Закон за защита на потребителите</w:t>
              </w:r>
            </w:hyperlink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интернет</w:t>
            </w:r>
          </w:p>
        </w:tc>
      </w:tr>
      <w:tr>
        <w:trPr/>
        <w:tc>
          <w:tcPr>
            <w:tcW w:w="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  <w:lang w:val="bg-BG"/>
              </w:rPr>
              <w:t>3</w:t>
            </w:r>
          </w:p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7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360"/>
              <w:ind w:start="360" w:end="0"/>
              <w:rPr>
                <w:sz w:val="24"/>
                <w:szCs w:val="24"/>
                <w:lang w:val="ru-RU"/>
              </w:rPr>
            </w:pPr>
            <w:hyperlink r:id="rId14">
              <w:r>
                <w:rPr>
                  <w:rStyle w:val="Hyperlink"/>
                  <w:sz w:val="24"/>
                  <w:szCs w:val="24"/>
                  <w:lang w:val="ru-RU"/>
                </w:rPr>
                <w:t>Закон за защита на конкуренцията</w:t>
              </w:r>
            </w:hyperlink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интернет</w:t>
            </w:r>
          </w:p>
        </w:tc>
      </w:tr>
      <w:tr>
        <w:trPr/>
        <w:tc>
          <w:tcPr>
            <w:tcW w:w="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lang w:val="bg-BG"/>
              </w:rPr>
              <w:t>4</w:t>
            </w:r>
          </w:p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7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360"/>
              <w:ind w:start="36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ISO 9001:20</w:t>
            </w:r>
            <w:r>
              <w:rPr>
                <w:sz w:val="24"/>
                <w:szCs w:val="24"/>
                <w:lang w:val="bg-BG"/>
              </w:rPr>
              <w:t>15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lang w:val="en-US"/>
              </w:rPr>
              <w:t xml:space="preserve"> </w:t>
            </w:r>
            <w:r>
              <w:rPr>
                <w:lang w:val="bg-BG"/>
              </w:rPr>
              <w:t>БИС</w:t>
            </w:r>
          </w:p>
        </w:tc>
      </w:tr>
    </w:tbl>
    <w:p>
      <w:pPr>
        <w:pStyle w:val="Normal"/>
        <w:widowControl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/>
      </w:pPr>
      <w:r>
        <w:rPr>
          <w:sz w:val="24"/>
          <w:szCs w:val="24"/>
          <w:lang w:val="bg-BG"/>
        </w:rPr>
        <w:t>Разработил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bg-BG"/>
        </w:rPr>
        <w:t>:</w:t>
      </w:r>
    </w:p>
    <w:p>
      <w:pPr>
        <w:pStyle w:val="Normal"/>
        <w:rPr>
          <w:sz w:val="18"/>
          <w:szCs w:val="24"/>
          <w:lang w:val="bg-BG"/>
        </w:rPr>
      </w:pPr>
      <w:r>
        <w:rPr>
          <w:sz w:val="18"/>
          <w:szCs w:val="24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Мениджър ИС:</w:t>
      </w:r>
      <w:r>
        <w:rPr>
          <w:sz w:val="24"/>
          <w:szCs w:val="24"/>
          <w:lang w:val="en-US"/>
        </w:rPr>
        <w:t xml:space="preserve"> </w:t>
      </w:r>
    </w:p>
    <w:p>
      <w:pPr>
        <w:pStyle w:val="Normal"/>
        <w:widowControl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widowControl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sectPr>
      <w:headerReference w:type="default" r:id="rId15"/>
      <w:headerReference w:type="first" r:id="rId16"/>
      <w:type w:val="nextPage"/>
      <w:pgSz w:w="11906" w:h="16838"/>
      <w:pgMar w:left="1588" w:right="567" w:gutter="0" w:header="624" w:top="680" w:footer="0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8080"/>
      <w:gridCol w:w="850"/>
      <w:gridCol w:w="700"/>
    </w:tblGrid>
    <w:tr>
      <w:trPr>
        <w:trHeight w:val="240" w:hRule="atLeast"/>
        <w:cantSplit/>
      </w:trPr>
      <w:tc>
        <w:tcPr>
          <w:tcW w:w="9630" w:type="dxa"/>
          <w:gridSpan w:val="3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b/>
              <w:lang w:val="bg-BG"/>
            </w:rPr>
            <w:t xml:space="preserve"> </w:t>
          </w:r>
          <w:r>
            <w:rPr>
              <w:b/>
              <w:lang w:val="bg-BG"/>
            </w:rPr>
            <w:t>НАРЪЧНИК ПО КАЧЕСТВОТО</w:t>
          </w:r>
        </w:p>
      </w:tc>
    </w:tr>
    <w:tr>
      <w:trPr>
        <w:trHeight w:val="360" w:hRule="atLeast"/>
        <w:cantSplit/>
      </w:trPr>
      <w:tc>
        <w:tcPr>
          <w:tcW w:w="8080" w:type="dxa"/>
          <w:vMerge w:val="restart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Приложение 1</w:t>
          </w:r>
        </w:p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 xml:space="preserve"> </w:t>
          </w:r>
          <w:r>
            <w:rPr>
              <w:b/>
              <w:lang w:val="bg-BG"/>
            </w:rPr>
            <w:t>СПИСЪК НА ДОКУМЕНТИТЕ НА СИСТЕМАТА ЗА УПРАВЛЕНИЕ НА КАЧЕСТВОТО (</w:t>
          </w:r>
          <w:r>
            <w:rPr>
              <w:b/>
              <w:lang w:val="en-US"/>
            </w:rPr>
            <w:t>OD</w:t>
          </w:r>
          <w:r>
            <w:rPr>
              <w:b/>
              <w:lang w:val="bg-BG"/>
            </w:rPr>
            <w:t xml:space="preserve"> 04.02.03-1)</w:t>
          </w:r>
        </w:p>
      </w:tc>
      <w:tc>
        <w:tcPr>
          <w:tcW w:w="85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70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trHeight w:val="360" w:hRule="atLeast"/>
        <w:cantSplit/>
      </w:trPr>
      <w:tc>
        <w:tcPr>
          <w:tcW w:w="8080" w:type="dxa"/>
          <w:vMerge w:val="continue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snapToGrid w:val="false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</w:tc>
      <w:tc>
        <w:tcPr>
          <w:tcW w:w="850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700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rStyle w:val="PageNumber"/>
              <w:bCs/>
              <w:lang w:val="bg-BG"/>
            </w:rPr>
          </w:pPr>
          <w:r>
            <w:rPr>
              <w:rStyle w:val="PageNumber"/>
              <w:bCs/>
            </w:rPr>
            <w:fldChar w:fldCharType="begin"/>
          </w:r>
          <w:r>
            <w:rPr>
              <w:rStyle w:val="PageNumber"/>
              <w:bCs/>
            </w:rPr>
            <w:instrText xml:space="preserve"> PAGE </w:instrText>
          </w:r>
          <w:r>
            <w:rPr>
              <w:rStyle w:val="PageNumber"/>
              <w:bCs/>
            </w:rPr>
            <w:fldChar w:fldCharType="separate"/>
          </w:r>
          <w:r>
            <w:rPr>
              <w:rStyle w:val="PageNumber"/>
              <w:bCs/>
            </w:rPr>
            <w:t>0</w:t>
          </w:r>
          <w:r>
            <w:rPr>
              <w:rStyle w:val="PageNumber"/>
              <w:bCs/>
            </w:rPr>
            <w:fldChar w:fldCharType="end"/>
          </w:r>
          <w:r>
            <w:rPr>
              <w:lang w:val="bg-BG"/>
            </w:rPr>
            <w:t>/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1</w:t>
          </w:r>
          <w:r>
            <w:rPr>
              <w:rStyle w:val="PageNumber"/>
            </w:rPr>
            <w:fldChar w:fldCharType="end"/>
          </w:r>
        </w:p>
      </w:tc>
    </w:tr>
  </w:tbl>
  <w:p>
    <w:pPr>
      <w:pStyle w:val="Header"/>
      <w:rPr>
        <w:rStyle w:val="PageNumber"/>
        <w:bCs/>
        <w:lang w:val="bg-BG"/>
      </w:rPr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23" w:type="dxa"/>
      <w:jc w:val="start"/>
      <w:tblInd w:w="-34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044"/>
      <w:gridCol w:w="4469"/>
      <w:gridCol w:w="1134"/>
      <w:gridCol w:w="1276"/>
    </w:tblGrid>
    <w:tr>
      <w:trPr>
        <w:cantSplit/>
      </w:trPr>
      <w:tc>
        <w:tcPr>
          <w:tcW w:w="3044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b/>
            </w:rPr>
          </w:pPr>
          <w:r>
            <w:rPr>
              <w:rFonts w:cs="Arial" w:ascii="Arial" w:hAnsi="Arial"/>
              <w:b/>
              <w:sz w:val="22"/>
              <w:szCs w:val="22"/>
              <w:lang w:val="bg-BG"/>
            </w:rPr>
            <w:t>"ЕКОБУЛ ПАРТНЕР" ООД</w:t>
          </w:r>
        </w:p>
      </w:tc>
      <w:tc>
        <w:tcPr>
          <w:tcW w:w="4469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rPr>
              <w:lang w:val="bg-BG"/>
            </w:rPr>
          </w:pPr>
          <w:r>
            <w:rPr>
              <w:b/>
              <w:lang w:val="bg-BG"/>
            </w:rPr>
            <w:t>НАРЪЧНИК НА ИС</w:t>
          </w:r>
        </w:p>
      </w:tc>
      <w:tc>
        <w:tcPr>
          <w:tcW w:w="1134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ru-RU"/>
            </w:rPr>
            <w:t>Версия</w:t>
          </w:r>
        </w:p>
      </w:tc>
      <w:tc>
        <w:tcPr>
          <w:tcW w:w="1276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i/>
              <w:lang w:val="bg-BG"/>
            </w:rPr>
          </w:pPr>
          <w:r>
            <w:rPr>
              <w:lang w:val="bg-BG"/>
            </w:rPr>
            <w:t>0</w:t>
          </w:r>
          <w:r>
            <w:rPr/>
            <w:t>1</w:t>
          </w:r>
        </w:p>
      </w:tc>
    </w:tr>
    <w:tr>
      <w:trPr>
        <w:cantSplit/>
      </w:trPr>
      <w:tc>
        <w:tcPr>
          <w:tcW w:w="3044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i/>
              <w:lang w:val="bg-BG"/>
            </w:rPr>
          </w:pPr>
          <w:r>
            <w:rPr>
              <w:i/>
              <w:lang w:val="bg-BG"/>
            </w:rPr>
          </w:r>
        </w:p>
      </w:tc>
      <w:tc>
        <w:tcPr>
          <w:tcW w:w="4469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rPr>
              <w:lang w:val="bg-BG"/>
            </w:rPr>
          </w:pPr>
          <w:r>
            <w:rPr/>
            <w:t>ISO</w:t>
          </w:r>
          <w:r>
            <w:rPr>
              <w:lang w:val="bg-BG"/>
            </w:rPr>
            <w:t xml:space="preserve"> 9001</w:t>
          </w:r>
          <w:r>
            <w:rPr>
              <w:lang w:val="en-US"/>
            </w:rPr>
            <w:t>, ISO 14001</w:t>
          </w:r>
          <w:r>
            <w:rPr>
              <w:lang w:val="bg-BG"/>
            </w:rPr>
            <w:t>, 45001</w:t>
          </w:r>
        </w:p>
      </w:tc>
      <w:tc>
        <w:tcPr>
          <w:tcW w:w="1134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276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1/</w:t>
          </w:r>
          <w:r>
            <w:rPr>
              <w:lang w:val="en-US"/>
            </w:rPr>
            <w:t>1</w:t>
          </w:r>
        </w:p>
      </w:tc>
    </w:tr>
    <w:tr>
      <w:trPr>
        <w:trHeight w:val="848" w:hRule="atLeast"/>
        <w:cantSplit/>
      </w:trPr>
      <w:tc>
        <w:tcPr>
          <w:tcW w:w="3044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6879" w:type="dxa"/>
          <w:gridSpan w:val="3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/>
          </w:pPr>
          <w:r>
            <w:rPr>
              <w:b/>
              <w:lang w:val="bg-BG"/>
            </w:rPr>
            <w:t xml:space="preserve">Приложение </w:t>
          </w:r>
          <w:r>
            <w:rPr>
              <w:b/>
              <w:lang w:val="en-US"/>
            </w:rPr>
            <w:t>2</w:t>
          </w:r>
          <w:r>
            <w:rPr>
              <w:b/>
              <w:lang w:val="bg-BG"/>
            </w:rPr>
            <w:t>-1</w:t>
          </w:r>
        </w:p>
        <w:p>
          <w:pPr>
            <w:pStyle w:val="Header"/>
            <w:jc w:val="center"/>
            <w:rPr>
              <w:b/>
              <w:lang w:val="bg-BG"/>
            </w:rPr>
          </w:pPr>
          <w:r>
            <w:rPr>
              <w:b/>
              <w:highlight w:val="green"/>
              <w:lang w:val="bg-BG"/>
            </w:rPr>
            <w:t>СПИСЪК НА ВЪНШНИ ДОКУМЕНТИ</w:t>
          </w:r>
          <w:r>
            <w:rPr>
              <w:b/>
              <w:highlight w:val="green"/>
              <w:lang w:val="en-US"/>
            </w:rPr>
            <w:t xml:space="preserve"> </w:t>
          </w:r>
          <w:r>
            <w:rPr>
              <w:b/>
              <w:highlight w:val="green"/>
              <w:lang w:val="bg-BG"/>
            </w:rPr>
            <w:t>- СУК</w:t>
          </w:r>
        </w:p>
        <w:p>
          <w:pPr>
            <w:pStyle w:val="Header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</w:tc>
    </w:tr>
  </w:tbl>
  <w:p>
    <w:pPr>
      <w:pStyle w:val="Header"/>
      <w:widowControl/>
      <w:rPr>
        <w:lang w:val="en-US"/>
      </w:rPr>
    </w:pPr>
    <w:r>
      <w:rPr>
        <w:lang w:val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outlineLvl w:val="0"/>
    </w:pPr>
    <w:rPr>
      <w:rFonts w:ascii="Arial" w:hAnsi="Arial" w:cs="Arial"/>
      <w:b/>
      <w:lang w:val="bg-BG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St1z0">
    <w:name w:val="WW8NumSt1z0"/>
    <w:qFormat/>
    <w:rPr>
      <w:rFonts w:ascii="Symbol" w:hAnsi="Symbol" w:cs="Symbol"/>
    </w:rPr>
  </w:style>
  <w:style w:type="character" w:styleId="Style13">
    <w:name w:val="Шрифт на абзаца по подразбиране"/>
    <w:qFormat/>
    <w:rPr/>
  </w:style>
  <w:style w:type="character" w:styleId="PageNumber">
    <w:name w:val="page number"/>
    <w:rPr>
      <w:sz w:val="20"/>
    </w:rPr>
  </w:style>
  <w:style w:type="character" w:styleId="Style14">
    <w:name w:val="Препратка към коментар"/>
    <w:qFormat/>
    <w:rPr>
      <w:sz w:val="16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Style15">
    <w:name w:val="Горен колонтитул Знак"/>
    <w:qFormat/>
    <w:rPr>
      <w:lang w:val="en-GB"/>
    </w:rPr>
  </w:style>
  <w:style w:type="paragraph" w:styleId="Style16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"/>
    <w:basedOn w:val="Normal"/>
    <w:qFormat/>
    <w:pPr>
      <w:suppressLineNumbers/>
    </w:pPr>
    <w:rPr>
      <w:rFonts w:cs="Arial"/>
    </w:rPr>
  </w:style>
  <w:style w:type="paragraph" w:styleId="Style18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Style19">
    <w:name w:val="Текст на коментар"/>
    <w:basedOn w:val="Normal"/>
    <w:qFormat/>
    <w:pPr/>
    <w:rPr/>
  </w:style>
  <w:style w:type="paragraph" w:styleId="2">
    <w:name w:val="Основен текст 2"/>
    <w:basedOn w:val="Normal"/>
    <w:qFormat/>
    <w:pPr>
      <w:widowControl/>
    </w:pPr>
    <w:rPr>
      <w:sz w:val="28"/>
      <w:lang w:val="bg-BG"/>
    </w:rPr>
  </w:style>
  <w:style w:type="paragraph" w:styleId="Style20">
    <w:name w:val="Изнесен текст"/>
    <w:basedOn w:val="Normal"/>
    <w:qFormat/>
    <w:pPr/>
    <w:rPr>
      <w:rFonts w:ascii="Tahoma" w:hAnsi="Tahoma" w:cs="Tahoma"/>
      <w:sz w:val="16"/>
      <w:szCs w:val="16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mi.government.bg/bg/library/targovski-zakon-267-c25-m258-2.html" TargetMode="External"/><Relationship Id="rId3" Type="http://schemas.openxmlformats.org/officeDocument/2006/relationships/hyperlink" Target="http://www.firmeno.net/2012/12/01012013_16.html" TargetMode="External"/><Relationship Id="rId4" Type="http://schemas.openxmlformats.org/officeDocument/2006/relationships/hyperlink" Target="http://www.nap.bg/page?sId125fsL=2&amp;sId125dsA=2013&amp;id=34&amp;textMode=0" TargetMode="External"/><Relationship Id="rId5" Type="http://schemas.openxmlformats.org/officeDocument/2006/relationships/hyperlink" Target="http://www.nap.bg/page?sId125fsL=3&amp;sId125dsA=2013&amp;id=34&amp;textMode=0" TargetMode="External"/><Relationship Id="rId6" Type="http://schemas.openxmlformats.org/officeDocument/2006/relationships/hyperlink" Target="http://lex.bg/laws/ldoc/2134412800" TargetMode="External"/><Relationship Id="rId7" Type="http://schemas.openxmlformats.org/officeDocument/2006/relationships/hyperlink" Target="http://lex.bg/laws/ldoc/2134178305" TargetMode="External"/><Relationship Id="rId8" Type="http://schemas.openxmlformats.org/officeDocument/2006/relationships/hyperlink" Target="http://www.mlsp.government.bg/bg/law/law/" TargetMode="External"/><Relationship Id="rId9" Type="http://schemas.openxmlformats.org/officeDocument/2006/relationships/hyperlink" Target="http://www.mlsp.government.bg/bg/law/law/" TargetMode="External"/><Relationship Id="rId10" Type="http://schemas.openxmlformats.org/officeDocument/2006/relationships/hyperlink" Target="http://kontoconsult.com/dnl/IAS_IFAS08.pdf" TargetMode="External"/><Relationship Id="rId11" Type="http://schemas.openxmlformats.org/officeDocument/2006/relationships/hyperlink" Target="http://lex.bg/laws/ldoc/2121934337" TargetMode="External"/><Relationship Id="rId12" Type="http://schemas.openxmlformats.org/officeDocument/2006/relationships/hyperlink" Target="http://lex.bg/laws/ldoc/2135163904" TargetMode="External"/><Relationship Id="rId13" Type="http://schemas.openxmlformats.org/officeDocument/2006/relationships/hyperlink" Target="http://lex.bg/laws/ldoc/2135513678" TargetMode="External"/><Relationship Id="rId14" Type="http://schemas.openxmlformats.org/officeDocument/2006/relationships/hyperlink" Target="http://www.lex.bg/bg/laws/ldoc/2135607845" TargetMode="External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2011-02-16T13:10:00Z</dcterms:created>
  <dc:creator>МТ</dc:creator>
  <dc:description/>
  <cp:keywords/>
  <dc:language>bg-BG</dc:language>
  <cp:lastModifiedBy>Силвия Мирчева</cp:lastModifiedBy>
  <cp:lastPrinted>2013-04-15T18:09:00Z</cp:lastPrinted>
  <dcterms:modified xsi:type="dcterms:W3CDTF">2022-03-31T14:55:00Z</dcterms:modified>
  <cp:revision>51</cp:revision>
  <dc:subject>Наръчник по качеството</dc:subject>
  <dc:title>Списък на документите на СУК</dc:title>
</cp:coreProperties>
</file>